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F1030" w14:textId="4B4C1286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323F0">
        <w:t>1</w:t>
      </w:r>
      <w:r w:rsidR="00B34996">
        <w:t>Bis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80</w:t>
      </w:r>
      <w:r w:rsidR="00A41B87">
        <w:rPr>
          <w:sz w:val="32"/>
          <w:szCs w:val="32"/>
        </w:rPr>
        <w:t>5409</w:t>
      </w:r>
    </w:p>
    <w:p w14:paraId="4A2CE1F2" w14:textId="77777777" w:rsidR="00700EF5" w:rsidRPr="00CE0424" w:rsidRDefault="00B34996" w:rsidP="00700EF5">
      <w:pPr>
        <w:pStyle w:val="3GPPHeader"/>
      </w:pPr>
      <w:r>
        <w:t>Sanya</w:t>
      </w:r>
      <w:r w:rsidR="005E03C7" w:rsidRPr="005E03C7">
        <w:t>,</w:t>
      </w:r>
      <w:r w:rsidR="00D323F0">
        <w:t xml:space="preserve"> </w:t>
      </w:r>
      <w:r>
        <w:t>P.R. of China</w:t>
      </w:r>
      <w:r w:rsidR="00700EF5" w:rsidRPr="004A782B">
        <w:t xml:space="preserve">, </w:t>
      </w:r>
      <w:r>
        <w:t>1</w:t>
      </w:r>
      <w:r w:rsidR="00D323F0">
        <w:t>6</w:t>
      </w:r>
      <w:r w:rsidR="00D323F0" w:rsidRPr="00D323F0">
        <w:rPr>
          <w:vertAlign w:val="superscript"/>
        </w:rPr>
        <w:t>th</w:t>
      </w:r>
      <w:r>
        <w:t xml:space="preserve"> </w:t>
      </w:r>
      <w:r w:rsidR="00700EF5" w:rsidRPr="00631CA0">
        <w:t xml:space="preserve">– </w:t>
      </w:r>
      <w:r w:rsidR="00D323F0">
        <w:t>2</w:t>
      </w:r>
      <w:r>
        <w:t>0</w:t>
      </w:r>
      <w:r w:rsidRPr="00B34996">
        <w:rPr>
          <w:vertAlign w:val="superscript"/>
        </w:rPr>
        <w:t>th</w:t>
      </w:r>
      <w:r>
        <w:t xml:space="preserve"> April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36E4D8F5" w14:textId="77777777" w:rsidR="00E90E49" w:rsidRPr="00CE0424" w:rsidRDefault="00E90E49" w:rsidP="00357380">
      <w:pPr>
        <w:pStyle w:val="3GPPHeader"/>
      </w:pPr>
    </w:p>
    <w:p w14:paraId="0463F2E5" w14:textId="5DBA8D4D" w:rsidR="00E90E49" w:rsidRPr="005E48A1" w:rsidRDefault="00E90E49" w:rsidP="00311702">
      <w:pPr>
        <w:pStyle w:val="3GPPHeader"/>
        <w:rPr>
          <w:sz w:val="22"/>
          <w:szCs w:val="22"/>
          <w:lang w:val="en-US"/>
        </w:rPr>
      </w:pPr>
      <w:r w:rsidRPr="005E48A1">
        <w:rPr>
          <w:sz w:val="22"/>
          <w:szCs w:val="22"/>
          <w:lang w:val="en-US"/>
        </w:rPr>
        <w:t>Agenda Item:</w:t>
      </w:r>
      <w:r w:rsidRPr="005E48A1">
        <w:rPr>
          <w:sz w:val="22"/>
          <w:szCs w:val="22"/>
          <w:lang w:val="en-US"/>
        </w:rPr>
        <w:tab/>
      </w:r>
      <w:r w:rsidR="00762DCE" w:rsidRPr="005E48A1">
        <w:rPr>
          <w:sz w:val="22"/>
          <w:szCs w:val="22"/>
          <w:lang w:val="en-US"/>
        </w:rPr>
        <w:t>10</w:t>
      </w:r>
      <w:r w:rsidR="008925F4" w:rsidRPr="005E48A1">
        <w:rPr>
          <w:sz w:val="22"/>
          <w:szCs w:val="22"/>
          <w:lang w:val="en-US"/>
        </w:rPr>
        <w:t>.3.1.4.1</w:t>
      </w:r>
    </w:p>
    <w:p w14:paraId="0969DE0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77C481" w14:textId="77777777" w:rsidR="00E90E49" w:rsidRPr="00147BD4" w:rsidRDefault="003D3C45" w:rsidP="00311702">
      <w:pPr>
        <w:pStyle w:val="3GPPHeader"/>
        <w:rPr>
          <w:sz w:val="22"/>
          <w:szCs w:val="22"/>
        </w:rPr>
      </w:pPr>
      <w:r w:rsidRPr="00147BD4">
        <w:rPr>
          <w:sz w:val="22"/>
          <w:szCs w:val="22"/>
        </w:rPr>
        <w:t>Title:</w:t>
      </w:r>
      <w:r w:rsidR="00E90E49" w:rsidRPr="00147BD4">
        <w:rPr>
          <w:sz w:val="22"/>
          <w:szCs w:val="22"/>
        </w:rPr>
        <w:tab/>
      </w:r>
      <w:bookmarkStart w:id="0" w:name="_Hlk510616781"/>
      <w:r w:rsidR="00694B3A" w:rsidRPr="00147BD4">
        <w:rPr>
          <w:sz w:val="22"/>
          <w:szCs w:val="22"/>
        </w:rPr>
        <w:t>Prioritized Random Access</w:t>
      </w:r>
      <w:bookmarkEnd w:id="0"/>
    </w:p>
    <w:p w14:paraId="36BA5C69" w14:textId="2FC22261" w:rsidR="00E90E49" w:rsidRDefault="00E90E49" w:rsidP="00D546FF">
      <w:pPr>
        <w:pStyle w:val="3GPPHeader"/>
        <w:rPr>
          <w:sz w:val="22"/>
          <w:szCs w:val="22"/>
        </w:rPr>
      </w:pPr>
      <w:r w:rsidRPr="00147BD4">
        <w:rPr>
          <w:sz w:val="22"/>
          <w:szCs w:val="22"/>
        </w:rPr>
        <w:t>Document for:</w:t>
      </w:r>
      <w:r w:rsidRPr="00147BD4">
        <w:rPr>
          <w:sz w:val="22"/>
          <w:szCs w:val="22"/>
        </w:rPr>
        <w:tab/>
        <w:t>Discussion, Decision</w:t>
      </w:r>
    </w:p>
    <w:p w14:paraId="45ADB210" w14:textId="77777777" w:rsidR="00CD04E4" w:rsidRDefault="00CD04E4" w:rsidP="00D546FF">
      <w:pPr>
        <w:pStyle w:val="3GPPHeader"/>
        <w:rPr>
          <w:sz w:val="22"/>
          <w:szCs w:val="22"/>
        </w:rPr>
      </w:pPr>
    </w:p>
    <w:p w14:paraId="48EDDED9" w14:textId="77777777" w:rsidR="00C24345" w:rsidRDefault="00E90E49" w:rsidP="00A2052C">
      <w:pPr>
        <w:pStyle w:val="Heading1"/>
      </w:pPr>
      <w:r w:rsidRPr="00CE0424">
        <w:t>Introduction</w:t>
      </w:r>
    </w:p>
    <w:p w14:paraId="688B14B4" w14:textId="78B0A889" w:rsidR="00694B3A" w:rsidRPr="00CD1D54" w:rsidRDefault="00694B3A" w:rsidP="00CD04E4">
      <w:pPr>
        <w:pStyle w:val="BodyText"/>
        <w:rPr>
          <w:lang w:val="en-US"/>
        </w:rPr>
      </w:pPr>
      <w:bookmarkStart w:id="1" w:name="_Hlk505601228"/>
      <w:r w:rsidRPr="00CD1D54">
        <w:rPr>
          <w:lang w:val="en-US"/>
        </w:rPr>
        <w:t xml:space="preserve">At RAN2 #NR Ad hoc </w:t>
      </w:r>
      <w:r>
        <w:rPr>
          <w:lang w:val="en-US"/>
        </w:rPr>
        <w:t>1801</w:t>
      </w:r>
      <w:r w:rsidRPr="00CD1D54">
        <w:rPr>
          <w:lang w:val="en-US"/>
        </w:rPr>
        <w:t xml:space="preserve">, held on 22nd January – 26th January 2018, RAN2 has discussed issues </w:t>
      </w:r>
      <w:r w:rsidR="00F43EB2">
        <w:rPr>
          <w:lang w:val="en-US"/>
        </w:rPr>
        <w:t>regarding</w:t>
      </w:r>
      <w:r w:rsidRPr="00CD1D54">
        <w:rPr>
          <w:lang w:val="en-US"/>
        </w:rPr>
        <w:t xml:space="preserve"> prioritized RACH access, and made</w:t>
      </w:r>
      <w:r w:rsidR="00B61E6A">
        <w:rPr>
          <w:lang w:val="en-US"/>
        </w:rPr>
        <w:t xml:space="preserve"> the</w:t>
      </w:r>
      <w:r w:rsidRPr="00CD1D54">
        <w:rPr>
          <w:lang w:val="en-US"/>
        </w:rPr>
        <w:t xml:space="preserve"> below agreements</w:t>
      </w:r>
    </w:p>
    <w:p w14:paraId="3AA6307B" w14:textId="77777777" w:rsidR="00694B3A" w:rsidRPr="00CD1D54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US"/>
        </w:rPr>
      </w:pPr>
      <w:r w:rsidRPr="00CD1D54">
        <w:rPr>
          <w:rFonts w:cs="Arial"/>
          <w:lang w:val="en-US"/>
        </w:rPr>
        <w:t>Agreements:</w:t>
      </w:r>
    </w:p>
    <w:p w14:paraId="149EB887" w14:textId="77777777" w:rsidR="00694B3A" w:rsidRPr="00CD1D54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US"/>
        </w:rPr>
      </w:pPr>
      <w:r w:rsidRPr="00CD1D54">
        <w:rPr>
          <w:rFonts w:cs="Arial"/>
          <w:lang w:val="en-US"/>
        </w:rPr>
        <w:t>The following cases will apply prioritized RACH procedures (if configured)</w:t>
      </w:r>
    </w:p>
    <w:p w14:paraId="2819BE5A" w14:textId="77777777" w:rsidR="00694B3A" w:rsidRPr="00CD1D54" w:rsidRDefault="00694B3A" w:rsidP="00694B3A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40" w:after="0"/>
        <w:jc w:val="left"/>
        <w:textAlignment w:val="auto"/>
        <w:rPr>
          <w:rFonts w:cs="Arial"/>
        </w:rPr>
      </w:pPr>
      <w:r w:rsidRPr="00CD1D54">
        <w:rPr>
          <w:rFonts w:cs="Arial"/>
          <w:lang w:val="en-US"/>
        </w:rPr>
        <w:t xml:space="preserve">   </w:t>
      </w:r>
      <w:r w:rsidRPr="00CD1D54">
        <w:rPr>
          <w:rFonts w:cs="Arial"/>
        </w:rPr>
        <w:t xml:space="preserve">Handovers using contention-based access </w:t>
      </w:r>
    </w:p>
    <w:p w14:paraId="7EA85C15" w14:textId="77777777" w:rsidR="00694B3A" w:rsidRPr="00CD1D54" w:rsidRDefault="00694B3A" w:rsidP="00694B3A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CD1D54">
        <w:rPr>
          <w:rFonts w:cs="Arial"/>
        </w:rPr>
        <w:t xml:space="preserve">BFR recovery </w:t>
      </w:r>
    </w:p>
    <w:p w14:paraId="1BE18638" w14:textId="77777777" w:rsidR="00694B3A" w:rsidRPr="00CD1D54" w:rsidRDefault="00694B3A" w:rsidP="00694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/>
        <w:rPr>
          <w:rFonts w:cs="Arial"/>
          <w:lang w:val="en-US"/>
        </w:rPr>
      </w:pPr>
      <w:r w:rsidRPr="00CD1D54">
        <w:rPr>
          <w:rFonts w:cs="Arial"/>
          <w:lang w:val="en-US"/>
        </w:rPr>
        <w:t xml:space="preserve">The set of parameters for prioritization include </w:t>
      </w:r>
    </w:p>
    <w:p w14:paraId="35E6DE19" w14:textId="77777777" w:rsidR="00694B3A" w:rsidRPr="00CD1D54" w:rsidRDefault="00694B3A" w:rsidP="00694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/>
        <w:rPr>
          <w:rFonts w:cs="Arial"/>
          <w:lang w:val="en-US"/>
        </w:rPr>
      </w:pPr>
      <w:r w:rsidRPr="00CD1D54">
        <w:rPr>
          <w:rFonts w:cs="Arial"/>
          <w:lang w:val="en-US"/>
        </w:rPr>
        <w:t>•</w:t>
      </w:r>
      <w:r w:rsidRPr="00CD1D54">
        <w:rPr>
          <w:rFonts w:cs="Arial"/>
          <w:lang w:val="en-US"/>
        </w:rPr>
        <w:tab/>
      </w:r>
      <w:r w:rsidRPr="005E48A1">
        <w:rPr>
          <w:rFonts w:cs="Arial"/>
          <w:lang w:val="en-US"/>
        </w:rPr>
        <w:t>powerRampingStep and Backoff Parameter</w:t>
      </w:r>
    </w:p>
    <w:p w14:paraId="74E3310E" w14:textId="77777777" w:rsidR="00694B3A" w:rsidRPr="00CD1D54" w:rsidRDefault="00694B3A" w:rsidP="00694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/>
        <w:rPr>
          <w:rFonts w:cs="Arial"/>
          <w:lang w:val="en-US"/>
        </w:rPr>
      </w:pPr>
      <w:r w:rsidRPr="00CD1D54">
        <w:rPr>
          <w:rFonts w:cs="Arial"/>
          <w:lang w:val="en-US"/>
        </w:rPr>
        <w:t>Idle mode will not be discussed in Rel-15</w:t>
      </w:r>
    </w:p>
    <w:p w14:paraId="4ADDED55" w14:textId="4E0A4401" w:rsidR="00694B3A" w:rsidRDefault="00694B3A" w:rsidP="00CD04E4">
      <w:pPr>
        <w:pStyle w:val="BodyText"/>
        <w:rPr>
          <w:lang w:val="en-US"/>
        </w:rPr>
      </w:pPr>
      <w:r w:rsidRPr="00CD1D54">
        <w:rPr>
          <w:lang w:val="en-US" w:eastAsia="ko-KR"/>
        </w:rPr>
        <w:t xml:space="preserve">According to </w:t>
      </w:r>
      <w:r w:rsidR="00DB621A">
        <w:rPr>
          <w:lang w:val="en-US" w:eastAsia="ko-KR"/>
        </w:rPr>
        <w:t xml:space="preserve">the </w:t>
      </w:r>
      <w:r w:rsidRPr="00CD1D54">
        <w:rPr>
          <w:lang w:val="en-US" w:eastAsia="ko-KR"/>
        </w:rPr>
        <w:t xml:space="preserve">above agreements, the prioritized RACH procedure </w:t>
      </w:r>
      <w:r w:rsidR="00DB621A">
        <w:rPr>
          <w:lang w:val="en-US" w:eastAsia="ko-KR"/>
        </w:rPr>
        <w:t>is</w:t>
      </w:r>
      <w:r w:rsidRPr="00CD1D54">
        <w:rPr>
          <w:lang w:val="en-US" w:eastAsia="ko-KR"/>
        </w:rPr>
        <w:t xml:space="preserve"> applicable to handover CBRA case and BFR recovery case. The set of parameters for prioritized access include </w:t>
      </w:r>
      <w:r w:rsidRPr="00CD1D54">
        <w:rPr>
          <w:lang w:val="en-US"/>
        </w:rPr>
        <w:t xml:space="preserve">powerRampingStep and Backoff Parameter. </w:t>
      </w:r>
      <w:bookmarkEnd w:id="1"/>
      <w:r>
        <w:rPr>
          <w:lang w:val="en-US"/>
        </w:rPr>
        <w:t>At RAN2#101 additional agreements were made:</w:t>
      </w:r>
    </w:p>
    <w:p w14:paraId="3EE6AA79" w14:textId="77777777" w:rsidR="00694B3A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226C092" w14:textId="77777777" w:rsidR="00694B3A" w:rsidRDefault="00694B3A" w:rsidP="00694B3A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MAC PDU subheader is not modified </w:t>
      </w:r>
    </w:p>
    <w:p w14:paraId="13B66800" w14:textId="77777777" w:rsidR="00694B3A" w:rsidRDefault="00694B3A" w:rsidP="00694B3A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Only two categories (high priority RACH access and normal RACH access) are defined </w:t>
      </w:r>
    </w:p>
    <w:p w14:paraId="57C07C00" w14:textId="77777777" w:rsidR="00694B3A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 xml:space="preserve">A scaling factor is configured by the network for BI </w:t>
      </w:r>
    </w:p>
    <w:p w14:paraId="0E61E817" w14:textId="77777777" w:rsidR="00694B3A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A power ramping step is configured for the high priority RACH access.  FFS how it is signalled (e.g. : </w:t>
      </w:r>
    </w:p>
    <w:p w14:paraId="5D1176E5" w14:textId="77777777" w:rsidR="00694B3A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a) power ramping step configured for high priority and used for both BFR and HO</w:t>
      </w:r>
    </w:p>
    <w:p w14:paraId="020B2668" w14:textId="77777777" w:rsidR="00694B3A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b) a specific step is configured for BFR and for HO </w:t>
      </w:r>
    </w:p>
    <w:p w14:paraId="00CD16E3" w14:textId="77777777" w:rsidR="00694B3A" w:rsidRDefault="00694B3A" w:rsidP="00694B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c) Same CFRA BFR power ramping step is re-used for CB as well.   For HO, the power ramping step is configured with the HO command</w:t>
      </w:r>
    </w:p>
    <w:p w14:paraId="05E4593A" w14:textId="77777777" w:rsidR="00CD04E4" w:rsidRDefault="00CD04E4" w:rsidP="00CD04E4">
      <w:pPr>
        <w:pStyle w:val="BodyText"/>
      </w:pPr>
    </w:p>
    <w:p w14:paraId="5DE58F3D" w14:textId="32E492E6" w:rsidR="00A2052C" w:rsidRPr="00CD04E4" w:rsidRDefault="00694B3A" w:rsidP="00CD04E4">
      <w:pPr>
        <w:pStyle w:val="BodyText"/>
      </w:pPr>
      <w:r w:rsidRPr="00CD04E4">
        <w:t>This contribution further discusses how to configure and signal the RA parameters for prioritized RACH access on top of the above agreements.</w:t>
      </w:r>
    </w:p>
    <w:p w14:paraId="4AB4EDB4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A0FE45D" w14:textId="4B2A64E4" w:rsidR="00CA06C6" w:rsidRDefault="006F33CB" w:rsidP="00CE0424">
      <w:pPr>
        <w:pStyle w:val="BodyText"/>
      </w:pPr>
      <w:r>
        <w:t xml:space="preserve">Based on </w:t>
      </w:r>
      <w:r w:rsidR="00DB621A">
        <w:t xml:space="preserve">the </w:t>
      </w:r>
      <w:r w:rsidR="00CA06C6">
        <w:t xml:space="preserve">current agreements, what is left to decide </w:t>
      </w:r>
      <w:r w:rsidR="007405CB">
        <w:t>with respect to the</w:t>
      </w:r>
      <w:r w:rsidR="00CA06C6">
        <w:t xml:space="preserve"> BI is how to configure and signal the scaling factor</w:t>
      </w:r>
      <w:r w:rsidR="00DB621A">
        <w:t>,</w:t>
      </w:r>
      <w:r w:rsidR="00CA06C6">
        <w:t xml:space="preserve"> i.e. the possible values and the RRC IE that contains the configuration.</w:t>
      </w:r>
    </w:p>
    <w:p w14:paraId="6EB892AF" w14:textId="08707841" w:rsidR="00CA06C6" w:rsidRDefault="00CA06C6" w:rsidP="00CE0424">
      <w:pPr>
        <w:pStyle w:val="BodyText"/>
      </w:pPr>
      <w:r>
        <w:t xml:space="preserve">For the power ramping step, we </w:t>
      </w:r>
      <w:r w:rsidR="00D73BFE">
        <w:t xml:space="preserve">believe that it should be the same </w:t>
      </w:r>
      <w:r w:rsidR="00802889">
        <w:t xml:space="preserve">parameter used for both ordinary </w:t>
      </w:r>
      <w:r w:rsidR="001C4BDC">
        <w:t>Random Access and for prioritized Random Access</w:t>
      </w:r>
      <w:r w:rsidR="00E66CEB">
        <w:t xml:space="preserve"> but configured </w:t>
      </w:r>
      <w:r w:rsidR="0068086F">
        <w:t>in</w:t>
      </w:r>
      <w:r w:rsidR="00E66CEB">
        <w:t xml:space="preserve"> different </w:t>
      </w:r>
      <w:r w:rsidR="0068086F">
        <w:t>RRC IEs</w:t>
      </w:r>
      <w:r w:rsidR="00940FF0">
        <w:t>. We further agree with the option 4</w:t>
      </w:r>
      <w:r w:rsidR="00627E6D">
        <w:t xml:space="preserve">c in the </w:t>
      </w:r>
      <w:r w:rsidR="00627E6D">
        <w:rPr>
          <w:rFonts w:cs="Arial"/>
          <w:lang w:val="en-US"/>
        </w:rPr>
        <w:t>RAN2#101 agreements</w:t>
      </w:r>
      <w:r w:rsidR="001C4BDC">
        <w:t>.</w:t>
      </w:r>
      <w:r w:rsidR="00D73BFE">
        <w:t xml:space="preserve"> This simplifies the Random Access procedure and leads to less signalling</w:t>
      </w:r>
      <w:r>
        <w:t>.</w:t>
      </w:r>
      <w:r w:rsidR="00D73BFE">
        <w:t xml:space="preserve"> Both the scaling factor for BI and the power ramping step for prioritized Random Access are dedicated param</w:t>
      </w:r>
      <w:r w:rsidR="00DF13CF">
        <w:t>e</w:t>
      </w:r>
      <w:r w:rsidR="00D73BFE">
        <w:t>ters.</w:t>
      </w:r>
    </w:p>
    <w:p w14:paraId="2E36D652" w14:textId="7B6C0C03" w:rsidR="00CE0424" w:rsidRDefault="00CA06C6" w:rsidP="00CE0424">
      <w:pPr>
        <w:pStyle w:val="Heading2"/>
      </w:pPr>
      <w:r>
        <w:lastRenderedPageBreak/>
        <w:t xml:space="preserve">Scaling </w:t>
      </w:r>
      <w:r w:rsidR="00835877">
        <w:t>F</w:t>
      </w:r>
      <w:r>
        <w:t>actor for BI</w:t>
      </w:r>
    </w:p>
    <w:p w14:paraId="08C8DCC3" w14:textId="72000C1D" w:rsidR="00CA06C6" w:rsidRDefault="007405CB" w:rsidP="00CA06C6">
      <w:pPr>
        <w:rPr>
          <w:noProof/>
        </w:rPr>
      </w:pPr>
      <w:r>
        <w:rPr>
          <w:noProof/>
        </w:rPr>
        <w:t xml:space="preserve">The </w:t>
      </w:r>
      <w:bookmarkStart w:id="3" w:name="_Hlk509922571"/>
      <w:r w:rsidRPr="00000A61">
        <w:rPr>
          <w:i/>
          <w:noProof/>
        </w:rPr>
        <w:t>RACH-ConfigDedicated</w:t>
      </w:r>
      <w:r>
        <w:rPr>
          <w:noProof/>
        </w:rPr>
        <w:t xml:space="preserve"> </w:t>
      </w:r>
      <w:bookmarkEnd w:id="3"/>
      <w:r>
        <w:rPr>
          <w:noProof/>
        </w:rPr>
        <w:t xml:space="preserve">is part of the </w:t>
      </w:r>
      <w:bookmarkStart w:id="4" w:name="_Hlk509922599"/>
      <w:r w:rsidRPr="007405CB">
        <w:rPr>
          <w:noProof/>
          <w:lang w:val="en-US"/>
        </w:rPr>
        <w:t>ReconfigurationWithSync</w:t>
      </w:r>
      <w:r w:rsidRPr="007405CB">
        <w:rPr>
          <w:noProof/>
        </w:rPr>
        <w:t xml:space="preserve"> </w:t>
      </w:r>
      <w:r w:rsidR="00EA31C1">
        <w:rPr>
          <w:noProof/>
        </w:rPr>
        <w:t>IE</w:t>
      </w:r>
      <w:bookmarkEnd w:id="4"/>
      <w:r w:rsidR="00EA31C1">
        <w:rPr>
          <w:noProof/>
        </w:rPr>
        <w:t xml:space="preserve"> for </w:t>
      </w:r>
      <w:r>
        <w:rPr>
          <w:noProof/>
        </w:rPr>
        <w:t xml:space="preserve">hand over signalling. </w:t>
      </w:r>
      <w:r w:rsidR="003D200F">
        <w:rPr>
          <w:noProof/>
        </w:rPr>
        <w:t xml:space="preserve">This </w:t>
      </w:r>
      <w:r w:rsidR="00DB621A">
        <w:rPr>
          <w:noProof/>
        </w:rPr>
        <w:t>implies</w:t>
      </w:r>
      <w:r w:rsidR="003D200F">
        <w:rPr>
          <w:noProof/>
        </w:rPr>
        <w:t xml:space="preserve"> that the configuration is given </w:t>
      </w:r>
      <w:r w:rsidR="00DB621A">
        <w:rPr>
          <w:noProof/>
        </w:rPr>
        <w:t>before</w:t>
      </w:r>
      <w:r w:rsidR="003D200F">
        <w:rPr>
          <w:noProof/>
        </w:rPr>
        <w:t xml:space="preserve"> </w:t>
      </w:r>
      <w:r w:rsidR="00094F89">
        <w:rPr>
          <w:noProof/>
        </w:rPr>
        <w:t>HO</w:t>
      </w:r>
      <w:r>
        <w:rPr>
          <w:noProof/>
        </w:rPr>
        <w:t xml:space="preserve"> </w:t>
      </w:r>
      <w:r w:rsidR="003D200F">
        <w:rPr>
          <w:noProof/>
        </w:rPr>
        <w:t>to the target cell</w:t>
      </w:r>
      <w:r w:rsidR="00515075">
        <w:rPr>
          <w:noProof/>
        </w:rPr>
        <w:t>.</w:t>
      </w:r>
      <w:r w:rsidR="00C548DC">
        <w:rPr>
          <w:noProof/>
        </w:rPr>
        <w:t xml:space="preserve"> </w:t>
      </w:r>
      <w:r w:rsidR="003D200F">
        <w:rPr>
          <w:noProof/>
        </w:rPr>
        <w:t xml:space="preserve">If the scaling factor is included here it will be </w:t>
      </w:r>
      <w:r w:rsidR="002B1218">
        <w:rPr>
          <w:noProof/>
        </w:rPr>
        <w:t xml:space="preserve">available </w:t>
      </w:r>
      <w:r w:rsidR="00DB621A">
        <w:rPr>
          <w:noProof/>
        </w:rPr>
        <w:t>when</w:t>
      </w:r>
      <w:r w:rsidR="003D200F">
        <w:rPr>
          <w:noProof/>
        </w:rPr>
        <w:t xml:space="preserve"> entering </w:t>
      </w:r>
      <w:r w:rsidR="00DB621A">
        <w:rPr>
          <w:noProof/>
        </w:rPr>
        <w:t>the</w:t>
      </w:r>
      <w:r w:rsidR="003D200F">
        <w:rPr>
          <w:noProof/>
        </w:rPr>
        <w:t xml:space="preserve"> new cell</w:t>
      </w:r>
      <w:r w:rsidR="0029523C">
        <w:rPr>
          <w:noProof/>
        </w:rPr>
        <w:t xml:space="preserve"> and the UE </w:t>
      </w:r>
      <w:r w:rsidR="00C548DC">
        <w:rPr>
          <w:noProof/>
        </w:rPr>
        <w:t>can</w:t>
      </w:r>
      <w:r w:rsidR="003F0A62">
        <w:rPr>
          <w:noProof/>
        </w:rPr>
        <w:t xml:space="preserve"> use</w:t>
      </w:r>
      <w:r w:rsidR="007B698F">
        <w:rPr>
          <w:noProof/>
        </w:rPr>
        <w:t xml:space="preserve"> the scaling factor for </w:t>
      </w:r>
      <w:r w:rsidR="00C548DC">
        <w:rPr>
          <w:noProof/>
        </w:rPr>
        <w:t>BI</w:t>
      </w:r>
      <w:r w:rsidR="003F0A62">
        <w:rPr>
          <w:noProof/>
        </w:rPr>
        <w:t xml:space="preserve"> for prioritized HO</w:t>
      </w:r>
      <w:r w:rsidR="00D73BFE">
        <w:rPr>
          <w:noProof/>
        </w:rPr>
        <w:t>.</w:t>
      </w:r>
      <w:r w:rsidR="00986DAF">
        <w:rPr>
          <w:noProof/>
        </w:rPr>
        <w:t xml:space="preserve"> </w:t>
      </w:r>
    </w:p>
    <w:p w14:paraId="1CC9D792" w14:textId="78313D1B" w:rsidR="00BA5BAE" w:rsidRDefault="00BA5BAE" w:rsidP="00BA5BAE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5" w:name="_Toc506040550"/>
      <w:bookmarkStart w:id="6" w:name="_Toc506213147"/>
      <w:bookmarkStart w:id="7" w:name="_Toc506231816"/>
      <w:bookmarkStart w:id="8" w:name="_Toc506232033"/>
      <w:bookmarkStart w:id="9" w:name="_Toc506233039"/>
      <w:bookmarkStart w:id="10" w:name="_Toc506233360"/>
      <w:bookmarkStart w:id="11" w:name="_Toc506479133"/>
      <w:bookmarkStart w:id="12" w:name="_Toc509472206"/>
      <w:bookmarkStart w:id="13" w:name="_Toc509909518"/>
      <w:bookmarkStart w:id="14" w:name="_Toc509912736"/>
      <w:bookmarkStart w:id="15" w:name="_Toc510533762"/>
      <w:bookmarkStart w:id="16" w:name="_Toc510590895"/>
      <w:bookmarkStart w:id="17" w:name="_Toc510616432"/>
      <w:bookmarkStart w:id="18" w:name="_Toc510698828"/>
      <w:r>
        <w:t xml:space="preserve">The scaling factor used for prioritized </w:t>
      </w:r>
      <w:r w:rsidR="000B79BA">
        <w:t xml:space="preserve">Random Access </w:t>
      </w:r>
      <w:r>
        <w:t>procedure</w:t>
      </w:r>
      <w:r w:rsidR="009D3DFE">
        <w:t xml:space="preserve"> for HO</w:t>
      </w:r>
      <w:r>
        <w:t xml:space="preserve"> </w:t>
      </w:r>
      <w:r w:rsidR="00D73BFE">
        <w:t>is</w:t>
      </w:r>
      <w:r>
        <w:t xml:space="preserve"> configured in the </w:t>
      </w:r>
      <w:r w:rsidRPr="00000A61">
        <w:rPr>
          <w:i/>
          <w:noProof/>
        </w:rPr>
        <w:t>RACH-ConfigDedicated</w:t>
      </w:r>
      <w:r w:rsidR="000B79BA">
        <w:rPr>
          <w:i/>
          <w:noProof/>
        </w:rPr>
        <w:t xml:space="preserve"> IE</w:t>
      </w:r>
      <w:r>
        <w:rPr>
          <w:i/>
          <w:noProof/>
        </w:rPr>
        <w:t xml:space="preserve"> </w:t>
      </w:r>
      <w:r>
        <w:t xml:space="preserve">using dedicated RRC </w:t>
      </w:r>
      <w:bookmarkEnd w:id="5"/>
      <w:r w:rsidR="006109EE">
        <w:t>signalling</w:t>
      </w:r>
      <w: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429645E" w14:textId="194A5E8A" w:rsidR="003F0A62" w:rsidRPr="00A424FB" w:rsidRDefault="00B270C4" w:rsidP="00C17827">
      <w:pPr>
        <w:rPr>
          <w:noProof/>
        </w:rPr>
      </w:pPr>
      <w:r>
        <w:rPr>
          <w:noProof/>
        </w:rPr>
        <w:t xml:space="preserve">The </w:t>
      </w:r>
      <w:r w:rsidR="006563CA">
        <w:rPr>
          <w:noProof/>
        </w:rPr>
        <w:t>scaling factor for Random Access for BFR can be configured among the other parameters for BFR</w:t>
      </w:r>
      <w:r w:rsidR="00D43DCF">
        <w:rPr>
          <w:noProof/>
        </w:rPr>
        <w:t xml:space="preserve"> in </w:t>
      </w:r>
      <w:r w:rsidR="00E93D8F">
        <w:rPr>
          <w:noProof/>
        </w:rPr>
        <w:t xml:space="preserve">the </w:t>
      </w:r>
      <w:r w:rsidR="00E93D8F" w:rsidRPr="00C17827">
        <w:rPr>
          <w:i/>
        </w:rPr>
        <w:t>BeamFailureRecoveryConfig IE</w:t>
      </w:r>
      <w:r w:rsidR="00976637">
        <w:rPr>
          <w:i/>
        </w:rPr>
        <w:t>.</w:t>
      </w:r>
      <w:r w:rsidR="00976637">
        <w:t xml:space="preserve"> In this way, the UE can use the scaling factor for BI </w:t>
      </w:r>
      <w:r w:rsidR="00665192">
        <w:t xml:space="preserve">if the scaling factor is </w:t>
      </w:r>
      <w:r w:rsidR="00EA7B2C">
        <w:t xml:space="preserve">included </w:t>
      </w:r>
      <w:r w:rsidR="00AF108C">
        <w:t>there.</w:t>
      </w:r>
    </w:p>
    <w:p w14:paraId="1703B7D9" w14:textId="51B693B2" w:rsidR="00AF108C" w:rsidRDefault="00AF108C" w:rsidP="00BA5BAE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19" w:name="_Toc510533763"/>
      <w:bookmarkStart w:id="20" w:name="_Toc510590896"/>
      <w:bookmarkStart w:id="21" w:name="_Toc510616433"/>
      <w:bookmarkStart w:id="22" w:name="_Toc510698829"/>
      <w:bookmarkStart w:id="23" w:name="_Toc506040551"/>
      <w:bookmarkStart w:id="24" w:name="_Toc506213149"/>
      <w:bookmarkStart w:id="25" w:name="_Toc506231818"/>
      <w:bookmarkStart w:id="26" w:name="_Toc506232035"/>
      <w:bookmarkStart w:id="27" w:name="_Toc506233041"/>
      <w:bookmarkStart w:id="28" w:name="_Toc506233362"/>
      <w:bookmarkStart w:id="29" w:name="_Toc506479135"/>
      <w:bookmarkStart w:id="30" w:name="_Toc509472207"/>
      <w:bookmarkStart w:id="31" w:name="_Toc509909519"/>
      <w:bookmarkStart w:id="32" w:name="_Toc509912737"/>
      <w:r>
        <w:t xml:space="preserve">The scaling factor used for prioritized </w:t>
      </w:r>
      <w:r w:rsidR="008A7229">
        <w:t>R</w:t>
      </w:r>
      <w:r>
        <w:t xml:space="preserve">andom </w:t>
      </w:r>
      <w:r w:rsidR="008A7229">
        <w:t>A</w:t>
      </w:r>
      <w:r>
        <w:t xml:space="preserve">ccess procedure for BFR is configured in the </w:t>
      </w:r>
      <w:r w:rsidRPr="0017499B">
        <w:rPr>
          <w:i/>
        </w:rPr>
        <w:t>BeamFailureRecoveryConfig</w:t>
      </w:r>
      <w:r w:rsidR="00DB1AD4">
        <w:rPr>
          <w:i/>
        </w:rPr>
        <w:t xml:space="preserve"> IE</w:t>
      </w:r>
      <w:r>
        <w:t xml:space="preserve"> using dedicated </w:t>
      </w:r>
      <w:r w:rsidR="00870D43">
        <w:t xml:space="preserve">RRC </w:t>
      </w:r>
      <w:r>
        <w:t>signalling</w:t>
      </w:r>
      <w:r w:rsidR="006109EE">
        <w:t>.</w:t>
      </w:r>
      <w:bookmarkEnd w:id="19"/>
      <w:bookmarkEnd w:id="20"/>
      <w:bookmarkEnd w:id="21"/>
      <w:bookmarkEnd w:id="22"/>
    </w:p>
    <w:p w14:paraId="27DC5BE7" w14:textId="79FB931D" w:rsidR="006109EE" w:rsidRDefault="006109EE" w:rsidP="00C17827">
      <w:pPr>
        <w:rPr>
          <w:noProof/>
        </w:rPr>
      </w:pPr>
      <w:r>
        <w:rPr>
          <w:noProof/>
        </w:rPr>
        <w:t>We bel</w:t>
      </w:r>
      <w:r w:rsidR="00A2087F">
        <w:rPr>
          <w:noProof/>
        </w:rPr>
        <w:t xml:space="preserve">ieve that a granularity of three values would be sufficient </w:t>
      </w:r>
      <w:r w:rsidR="0027534D">
        <w:rPr>
          <w:noProof/>
        </w:rPr>
        <w:t>to configure</w:t>
      </w:r>
      <w:r w:rsidR="00851893">
        <w:rPr>
          <w:noProof/>
        </w:rPr>
        <w:t xml:space="preserve"> the scaling factor.</w:t>
      </w:r>
    </w:p>
    <w:p w14:paraId="065FAE65" w14:textId="18DD460A" w:rsidR="00BA5BAE" w:rsidRDefault="00BA5BAE" w:rsidP="00BA5BAE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3" w:name="_Toc510533764"/>
      <w:bookmarkStart w:id="34" w:name="_Toc510590897"/>
      <w:bookmarkStart w:id="35" w:name="_Toc510616434"/>
      <w:bookmarkStart w:id="36" w:name="_Toc510698830"/>
      <w:r>
        <w:t xml:space="preserve">The scaling factor for backoff takes values </w:t>
      </w:r>
      <w:r w:rsidR="00114A03">
        <w:t xml:space="preserve">in the range </w:t>
      </w:r>
      <w:r w:rsidR="00114A03">
        <w:rPr>
          <w:rFonts w:ascii="Times New Roman" w:hAnsi="Times New Roman"/>
          <w:lang w:eastAsia="en-US"/>
        </w:rPr>
        <w:t>{</w:t>
      </w:r>
      <w:r w:rsidR="00114A03">
        <w:t>0, 0.25, 0.5, 0.75}.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BD4B842" w14:textId="644D00CF" w:rsidR="00644F17" w:rsidRDefault="00644F17" w:rsidP="00644F17">
      <w:pPr>
        <w:pStyle w:val="BodyText"/>
      </w:pPr>
      <w:r>
        <w:t>There are two CRs, one for MAC [1] and one for RRC [2] implementing the scale factor.</w:t>
      </w:r>
    </w:p>
    <w:p w14:paraId="1FB20E91" w14:textId="783C2FCB" w:rsidR="00BA5BAE" w:rsidRPr="00BA5BAE" w:rsidRDefault="00DE313F" w:rsidP="00DE313F">
      <w:pPr>
        <w:pStyle w:val="Heading2"/>
      </w:pPr>
      <w:r>
        <w:t xml:space="preserve">Power </w:t>
      </w:r>
      <w:r w:rsidR="00835877">
        <w:t>R</w:t>
      </w:r>
      <w:r>
        <w:t xml:space="preserve">amping </w:t>
      </w:r>
      <w:r w:rsidR="00533E21">
        <w:t>S</w:t>
      </w:r>
      <w:r>
        <w:t>tep</w:t>
      </w:r>
    </w:p>
    <w:p w14:paraId="4ECE1DC6" w14:textId="1EE994F1" w:rsidR="00966E3C" w:rsidRDefault="00DE313F" w:rsidP="00CD04E4">
      <w:pPr>
        <w:pStyle w:val="BodyText"/>
        <w:rPr>
          <w:bCs/>
          <w:lang w:val="en-US"/>
        </w:rPr>
      </w:pPr>
      <w:r>
        <w:t xml:space="preserve">The ordinary </w:t>
      </w:r>
      <w:r w:rsidR="003E20F6">
        <w:t xml:space="preserve">powerRampingStep parameter </w:t>
      </w:r>
      <w:r>
        <w:t xml:space="preserve">is carried in the </w:t>
      </w:r>
      <w:r w:rsidRPr="00DE313F">
        <w:rPr>
          <w:bCs/>
          <w:i/>
          <w:lang w:val="en-US"/>
        </w:rPr>
        <w:t>RACH-ConfigGeneric</w:t>
      </w:r>
      <w:r>
        <w:rPr>
          <w:bCs/>
          <w:i/>
          <w:lang w:val="en-US"/>
        </w:rPr>
        <w:t xml:space="preserve">, </w:t>
      </w:r>
      <w:r>
        <w:rPr>
          <w:bCs/>
          <w:lang w:val="en-US"/>
        </w:rPr>
        <w:t xml:space="preserve">which is carried as part of the common cell parameters in </w:t>
      </w:r>
      <w:r w:rsidRPr="00DE313F">
        <w:rPr>
          <w:bCs/>
          <w:i/>
          <w:lang w:val="en-US"/>
        </w:rPr>
        <w:t>ReconfigurationWithSyn</w:t>
      </w:r>
      <w:r>
        <w:rPr>
          <w:bCs/>
          <w:i/>
          <w:lang w:val="en-US"/>
        </w:rPr>
        <w:t>c</w:t>
      </w:r>
      <w:r>
        <w:rPr>
          <w:bCs/>
          <w:lang w:val="en-US"/>
        </w:rPr>
        <w:t xml:space="preserve"> as part of HO signaling and in SIB1.</w:t>
      </w:r>
      <w:r w:rsidR="00CF4275">
        <w:rPr>
          <w:bCs/>
          <w:lang w:val="en-US"/>
        </w:rPr>
        <w:t xml:space="preserve"> When a UE does HO</w:t>
      </w:r>
      <w:r w:rsidR="00047463">
        <w:rPr>
          <w:bCs/>
          <w:lang w:val="en-US"/>
        </w:rPr>
        <w:t xml:space="preserve">, the powerRampingStep can be configured </w:t>
      </w:r>
      <w:r w:rsidR="00E17D48">
        <w:rPr>
          <w:bCs/>
          <w:lang w:val="en-US"/>
        </w:rPr>
        <w:t>with a high</w:t>
      </w:r>
      <w:r w:rsidR="000A6C7B">
        <w:rPr>
          <w:bCs/>
          <w:lang w:val="en-US"/>
        </w:rPr>
        <w:t>er</w:t>
      </w:r>
      <w:r w:rsidR="00E17D48">
        <w:rPr>
          <w:bCs/>
          <w:lang w:val="en-US"/>
        </w:rPr>
        <w:t xml:space="preserve"> value</w:t>
      </w:r>
      <w:r w:rsidR="008B7ADB">
        <w:rPr>
          <w:bCs/>
          <w:lang w:val="en-US"/>
        </w:rPr>
        <w:t xml:space="preserve"> in the </w:t>
      </w:r>
      <w:r w:rsidR="008B7ADB" w:rsidRPr="00DE313F">
        <w:rPr>
          <w:bCs/>
          <w:i/>
          <w:lang w:val="en-US"/>
        </w:rPr>
        <w:t>ReconfigurationWithSyn</w:t>
      </w:r>
      <w:r w:rsidR="008B7ADB">
        <w:rPr>
          <w:bCs/>
          <w:i/>
          <w:lang w:val="en-US"/>
        </w:rPr>
        <w:t>c IE</w:t>
      </w:r>
      <w:r w:rsidR="008B7ADB">
        <w:rPr>
          <w:bCs/>
          <w:lang w:val="en-US"/>
        </w:rPr>
        <w:t xml:space="preserve"> </w:t>
      </w:r>
      <w:r w:rsidR="00E17D48">
        <w:rPr>
          <w:bCs/>
          <w:lang w:val="en-US"/>
        </w:rPr>
        <w:t xml:space="preserve">to achieve a prioritized Random Access for the HO. </w:t>
      </w:r>
      <w:r w:rsidR="008B7ADB">
        <w:rPr>
          <w:bCs/>
          <w:lang w:val="en-US"/>
        </w:rPr>
        <w:t>After successful HO, the UE will read the SIB1</w:t>
      </w:r>
      <w:r w:rsidR="00BA16F8">
        <w:rPr>
          <w:bCs/>
          <w:lang w:val="en-US"/>
        </w:rPr>
        <w:t xml:space="preserve"> </w:t>
      </w:r>
      <w:r w:rsidR="00DB44BD">
        <w:rPr>
          <w:bCs/>
          <w:lang w:val="en-US"/>
        </w:rPr>
        <w:t xml:space="preserve">in the target cell </w:t>
      </w:r>
      <w:r w:rsidR="00BA16F8">
        <w:rPr>
          <w:bCs/>
          <w:lang w:val="en-US"/>
        </w:rPr>
        <w:t xml:space="preserve">and </w:t>
      </w:r>
      <w:r w:rsidR="007B698D">
        <w:rPr>
          <w:noProof/>
        </w:rPr>
        <w:t>aqcuire the ordinary setting of the</w:t>
      </w:r>
      <w:r w:rsidR="00DB44BD" w:rsidRPr="00DB44BD">
        <w:rPr>
          <w:bCs/>
          <w:lang w:val="en-US"/>
        </w:rPr>
        <w:t xml:space="preserve"> </w:t>
      </w:r>
      <w:r w:rsidR="00DB44BD">
        <w:rPr>
          <w:bCs/>
          <w:lang w:val="en-US"/>
        </w:rPr>
        <w:t>powerRampingStep</w:t>
      </w:r>
      <w:r w:rsidR="007B698D">
        <w:rPr>
          <w:bCs/>
          <w:lang w:val="en-US"/>
        </w:rPr>
        <w:t xml:space="preserve"> </w:t>
      </w:r>
      <w:r w:rsidR="00BA16F8">
        <w:rPr>
          <w:bCs/>
          <w:lang w:val="en-US"/>
        </w:rPr>
        <w:t>from</w:t>
      </w:r>
      <w:r w:rsidR="00AC0B1E">
        <w:rPr>
          <w:bCs/>
          <w:lang w:val="en-US"/>
        </w:rPr>
        <w:t xml:space="preserve"> </w:t>
      </w:r>
      <w:r w:rsidR="00B91B9D" w:rsidRPr="00DE313F">
        <w:rPr>
          <w:bCs/>
          <w:i/>
          <w:lang w:val="en-US"/>
        </w:rPr>
        <w:t>RACH-ConfigGeneric</w:t>
      </w:r>
      <w:r w:rsidR="00637003">
        <w:rPr>
          <w:bCs/>
          <w:i/>
          <w:lang w:val="en-US"/>
        </w:rPr>
        <w:t>.</w:t>
      </w:r>
      <w:r w:rsidR="00637003">
        <w:rPr>
          <w:bCs/>
          <w:lang w:val="en-US"/>
        </w:rPr>
        <w:t xml:space="preserve"> In this way, </w:t>
      </w:r>
      <w:r w:rsidR="0024779B">
        <w:rPr>
          <w:bCs/>
          <w:lang w:val="en-US"/>
        </w:rPr>
        <w:t xml:space="preserve">using </w:t>
      </w:r>
      <w:r w:rsidR="00637003">
        <w:rPr>
          <w:bCs/>
          <w:lang w:val="en-US"/>
        </w:rPr>
        <w:t xml:space="preserve">different values </w:t>
      </w:r>
      <w:r w:rsidR="0024779B">
        <w:rPr>
          <w:bCs/>
          <w:lang w:val="en-US"/>
        </w:rPr>
        <w:t xml:space="preserve">of the powerRampingStep </w:t>
      </w:r>
      <w:r w:rsidR="00BE2EB9">
        <w:t xml:space="preserve">in the </w:t>
      </w:r>
      <w:r w:rsidR="00BE2EB9" w:rsidRPr="00DE313F">
        <w:rPr>
          <w:bCs/>
          <w:i/>
          <w:lang w:val="en-US"/>
        </w:rPr>
        <w:t>RACH-ConfigGeneric</w:t>
      </w:r>
      <w:r w:rsidR="009B15DA">
        <w:rPr>
          <w:bCs/>
          <w:i/>
          <w:lang w:val="en-US"/>
        </w:rPr>
        <w:t xml:space="preserve"> IE</w:t>
      </w:r>
      <w:r w:rsidR="00BE2EB9">
        <w:rPr>
          <w:bCs/>
          <w:i/>
          <w:lang w:val="en-US"/>
        </w:rPr>
        <w:t xml:space="preserve"> </w:t>
      </w:r>
      <w:r w:rsidR="00BE2EB9">
        <w:rPr>
          <w:bCs/>
          <w:lang w:val="en-US"/>
        </w:rPr>
        <w:t xml:space="preserve">depending on if it is carried in the </w:t>
      </w:r>
      <w:r w:rsidR="009B15DA" w:rsidRPr="00DE313F">
        <w:rPr>
          <w:bCs/>
          <w:i/>
          <w:lang w:val="en-US"/>
        </w:rPr>
        <w:t>ReconfigurationWithSyn</w:t>
      </w:r>
      <w:r w:rsidR="009B15DA">
        <w:rPr>
          <w:bCs/>
          <w:i/>
          <w:lang w:val="en-US"/>
        </w:rPr>
        <w:t>c</w:t>
      </w:r>
      <w:r w:rsidR="009B15DA">
        <w:rPr>
          <w:bCs/>
          <w:lang w:val="en-US"/>
        </w:rPr>
        <w:t xml:space="preserve"> </w:t>
      </w:r>
      <w:r w:rsidR="00BE2EB9">
        <w:rPr>
          <w:bCs/>
          <w:lang w:val="en-US"/>
        </w:rPr>
        <w:t xml:space="preserve">or </w:t>
      </w:r>
      <w:r w:rsidR="00A424FB">
        <w:rPr>
          <w:bCs/>
          <w:lang w:val="en-US"/>
        </w:rPr>
        <w:t xml:space="preserve">in </w:t>
      </w:r>
      <w:r w:rsidR="009B15DA">
        <w:rPr>
          <w:bCs/>
          <w:lang w:val="en-US"/>
        </w:rPr>
        <w:t xml:space="preserve">SIB1 </w:t>
      </w:r>
      <w:r w:rsidR="007F5D9D">
        <w:rPr>
          <w:bCs/>
          <w:lang w:val="en-US"/>
        </w:rPr>
        <w:t xml:space="preserve">will achieve </w:t>
      </w:r>
      <w:r w:rsidR="00826B47">
        <w:rPr>
          <w:bCs/>
          <w:lang w:val="en-US"/>
        </w:rPr>
        <w:t>prioritized HO</w:t>
      </w:r>
      <w:r w:rsidR="008C46F9">
        <w:rPr>
          <w:bCs/>
          <w:lang w:val="en-US"/>
        </w:rPr>
        <w:t xml:space="preserve"> already </w:t>
      </w:r>
      <w:r w:rsidR="005F6C4D">
        <w:rPr>
          <w:bCs/>
          <w:lang w:val="en-US"/>
        </w:rPr>
        <w:t>in the</w:t>
      </w:r>
      <w:r w:rsidR="008C46F9">
        <w:rPr>
          <w:bCs/>
          <w:lang w:val="en-US"/>
        </w:rPr>
        <w:t xml:space="preserve"> existing</w:t>
      </w:r>
      <w:r w:rsidR="005F6C4D">
        <w:rPr>
          <w:bCs/>
          <w:lang w:val="en-US"/>
        </w:rPr>
        <w:t xml:space="preserve"> standard</w:t>
      </w:r>
      <w:r w:rsidR="00892BD5">
        <w:rPr>
          <w:bCs/>
          <w:lang w:val="en-US"/>
        </w:rPr>
        <w:t>.</w:t>
      </w:r>
      <w:r w:rsidR="00A424FB">
        <w:rPr>
          <w:bCs/>
          <w:lang w:val="en-US"/>
        </w:rPr>
        <w:t xml:space="preserve"> </w:t>
      </w:r>
    </w:p>
    <w:p w14:paraId="54A51FFC" w14:textId="431B159C" w:rsidR="005F6C4D" w:rsidRDefault="005F6C4D" w:rsidP="005F6C4D">
      <w:pPr>
        <w:pStyle w:val="Observation"/>
      </w:pPr>
      <w:bookmarkStart w:id="37" w:name="_Toc510533765"/>
      <w:bookmarkStart w:id="38" w:name="_Toc510590898"/>
      <w:bookmarkStart w:id="39" w:name="_Toc510612661"/>
      <w:bookmarkStart w:id="40" w:name="_Toc510698824"/>
      <w:bookmarkStart w:id="41" w:name="_Toc347823812"/>
      <w:bookmarkStart w:id="42" w:name="_Toc347823993"/>
      <w:bookmarkStart w:id="43" w:name="_Toc347824244"/>
      <w:bookmarkStart w:id="44" w:name="_Toc509819757"/>
      <w:r>
        <w:t xml:space="preserve">The powerRampingStep for prioritized HO can be configured in the </w:t>
      </w:r>
      <w:r w:rsidRPr="00DE313F">
        <w:rPr>
          <w:i/>
          <w:lang w:val="en-US"/>
        </w:rPr>
        <w:t>RACH-ConfigGeneric</w:t>
      </w:r>
      <w:r>
        <w:rPr>
          <w:i/>
          <w:lang w:val="en-US"/>
        </w:rPr>
        <w:t xml:space="preserve"> IE</w:t>
      </w:r>
      <w:r>
        <w:t xml:space="preserve"> carried by the </w:t>
      </w:r>
      <w:r w:rsidRPr="00DE313F">
        <w:rPr>
          <w:i/>
          <w:lang w:val="en-US"/>
        </w:rPr>
        <w:t>ReconfigurationWithSyn</w:t>
      </w:r>
      <w:r>
        <w:rPr>
          <w:i/>
          <w:lang w:val="en-US"/>
        </w:rPr>
        <w:t>c IE for HO</w:t>
      </w:r>
      <w:bookmarkEnd w:id="37"/>
      <w:bookmarkEnd w:id="38"/>
      <w:bookmarkEnd w:id="39"/>
      <w:bookmarkEnd w:id="40"/>
    </w:p>
    <w:bookmarkEnd w:id="41"/>
    <w:bookmarkEnd w:id="42"/>
    <w:bookmarkEnd w:id="43"/>
    <w:bookmarkEnd w:id="44"/>
    <w:p w14:paraId="2F288E0E" w14:textId="7824B7E4" w:rsidR="00334E10" w:rsidRPr="00CD04E4" w:rsidRDefault="00A424FB" w:rsidP="00CE0424">
      <w:pPr>
        <w:pStyle w:val="BodyText"/>
        <w:rPr>
          <w:bCs/>
        </w:rPr>
      </w:pPr>
      <w:r>
        <w:rPr>
          <w:bCs/>
          <w:lang w:val="en-US"/>
        </w:rPr>
        <w:t xml:space="preserve">This has several advantages since no new parameter is needed for prioritization of HO, it is already supported in the existing standard so no standard changes are needed and a separate setting for prioritized BFR can be used. </w:t>
      </w:r>
    </w:p>
    <w:p w14:paraId="332329D3" w14:textId="668E1337" w:rsidR="003742AC" w:rsidRDefault="00226391" w:rsidP="00CE0424">
      <w:pPr>
        <w:pStyle w:val="BodyText"/>
        <w:rPr>
          <w:bCs/>
          <w:lang w:val="en-US"/>
        </w:rPr>
      </w:pPr>
      <w:r>
        <w:rPr>
          <w:bCs/>
        </w:rPr>
        <w:t xml:space="preserve">For prioritized Random Access for BFR, the powerRampingStep </w:t>
      </w:r>
      <w:r w:rsidR="008554A1">
        <w:rPr>
          <w:bCs/>
        </w:rPr>
        <w:t>c</w:t>
      </w:r>
      <w:r>
        <w:rPr>
          <w:bCs/>
        </w:rPr>
        <w:t>ould be configured</w:t>
      </w:r>
      <w:r w:rsidR="00A424FB">
        <w:rPr>
          <w:bCs/>
        </w:rPr>
        <w:t xml:space="preserve"> in the</w:t>
      </w:r>
      <w:r w:rsidR="00DE313F">
        <w:t xml:space="preserve"> </w:t>
      </w:r>
      <w:r w:rsidR="00DE313F" w:rsidRPr="00DE313F">
        <w:rPr>
          <w:bCs/>
          <w:i/>
          <w:lang w:val="en-US"/>
        </w:rPr>
        <w:t>RACH-ConfigGeneric</w:t>
      </w:r>
      <w:r w:rsidR="008554A1">
        <w:rPr>
          <w:bCs/>
          <w:i/>
          <w:lang w:val="en-US"/>
        </w:rPr>
        <w:t xml:space="preserve"> IE</w:t>
      </w:r>
      <w:r w:rsidR="00DE313F">
        <w:rPr>
          <w:bCs/>
          <w:i/>
          <w:lang w:val="en-US"/>
        </w:rPr>
        <w:t xml:space="preserve"> </w:t>
      </w:r>
      <w:r w:rsidR="00A424FB" w:rsidRPr="00CD04E4">
        <w:rPr>
          <w:bCs/>
          <w:lang w:val="en-US"/>
        </w:rPr>
        <w:t xml:space="preserve">which </w:t>
      </w:r>
      <w:r w:rsidR="00DE313F" w:rsidRPr="003801F1">
        <w:rPr>
          <w:bCs/>
          <w:lang w:val="en-US"/>
        </w:rPr>
        <w:t>is</w:t>
      </w:r>
      <w:r w:rsidR="00DE313F">
        <w:rPr>
          <w:bCs/>
          <w:lang w:val="en-US"/>
        </w:rPr>
        <w:t xml:space="preserve"> part of the dedicated signaling in</w:t>
      </w:r>
      <w:r w:rsidR="00DE313F" w:rsidRPr="00DE313F">
        <w:rPr>
          <w:bCs/>
          <w:i/>
          <w:lang w:val="en-US"/>
        </w:rPr>
        <w:t xml:space="preserve"> beamFailureRecoveryConfig</w:t>
      </w:r>
      <w:r w:rsidR="008554A1">
        <w:rPr>
          <w:bCs/>
          <w:i/>
          <w:lang w:val="en-US"/>
        </w:rPr>
        <w:t xml:space="preserve"> IE</w:t>
      </w:r>
      <w:r w:rsidR="00DE313F">
        <w:rPr>
          <w:bCs/>
          <w:lang w:val="en-US"/>
        </w:rPr>
        <w:t>.</w:t>
      </w:r>
      <w:r w:rsidR="00A25B72">
        <w:rPr>
          <w:bCs/>
          <w:lang w:val="en-US"/>
        </w:rPr>
        <w:t xml:space="preserve"> This implies that with existing signaling a prioritized value for powerRampingSte</w:t>
      </w:r>
      <w:r w:rsidR="002D6FA3">
        <w:rPr>
          <w:bCs/>
          <w:lang w:val="en-US"/>
        </w:rPr>
        <w:t>p can be configured. This value will also be used when CBRA BFR is used as fallback from CFRA BFR.</w:t>
      </w:r>
      <w:r w:rsidR="00D51D65">
        <w:rPr>
          <w:bCs/>
          <w:lang w:val="en-US"/>
        </w:rPr>
        <w:t xml:space="preserve"> </w:t>
      </w:r>
      <w:r w:rsidR="00A50B4D">
        <w:rPr>
          <w:bCs/>
          <w:lang w:val="en-US"/>
        </w:rPr>
        <w:t xml:space="preserve">We believe that avoiding unnecessary configuration options is preferable to reduce complexity.  </w:t>
      </w:r>
    </w:p>
    <w:p w14:paraId="4BC35BEB" w14:textId="2DC64F69" w:rsidR="00A50B4D" w:rsidRDefault="00A50B4D" w:rsidP="00A41B87">
      <w:pPr>
        <w:pStyle w:val="Observation"/>
      </w:pPr>
      <w:bookmarkStart w:id="45" w:name="_Toc509912738"/>
      <w:bookmarkStart w:id="46" w:name="_Toc510533766"/>
      <w:bookmarkStart w:id="47" w:name="_Toc510590899"/>
      <w:bookmarkStart w:id="48" w:name="_Toc510616435"/>
      <w:bookmarkStart w:id="49" w:name="_Toc510698825"/>
      <w:r>
        <w:t xml:space="preserve">The </w:t>
      </w:r>
      <w:r w:rsidR="00D51D65">
        <w:t xml:space="preserve">powerRampingStep for </w:t>
      </w:r>
      <w:r w:rsidR="00F40D12">
        <w:t>BFR configured in</w:t>
      </w:r>
      <w:r w:rsidR="00F40D12" w:rsidRPr="00F40D12">
        <w:rPr>
          <w:i/>
          <w:lang w:val="en-US"/>
        </w:rPr>
        <w:t xml:space="preserve"> </w:t>
      </w:r>
      <w:r w:rsidR="00F40D12" w:rsidRPr="00DE313F">
        <w:rPr>
          <w:i/>
          <w:lang w:val="en-US"/>
        </w:rPr>
        <w:t>beamFailureRecoveryConfig</w:t>
      </w:r>
      <w:r w:rsidR="00F40D12">
        <w:rPr>
          <w:i/>
          <w:lang w:val="en-US"/>
        </w:rPr>
        <w:t xml:space="preserve"> IE </w:t>
      </w:r>
      <w:r w:rsidR="00F40D12">
        <w:t xml:space="preserve">is reused </w:t>
      </w:r>
      <w:r w:rsidR="0012635A">
        <w:t xml:space="preserve">when </w:t>
      </w:r>
      <w:r w:rsidR="00475547">
        <w:t>CBRA BFR is used as fallback from CFRA BFR</w:t>
      </w:r>
      <w:r>
        <w:t>.</w:t>
      </w:r>
      <w:bookmarkEnd w:id="45"/>
      <w:bookmarkEnd w:id="46"/>
      <w:bookmarkEnd w:id="47"/>
      <w:bookmarkEnd w:id="48"/>
      <w:bookmarkEnd w:id="49"/>
    </w:p>
    <w:p w14:paraId="65B06AAD" w14:textId="6A399D5A" w:rsidR="00FD37BC" w:rsidRPr="00A41B87" w:rsidRDefault="00832FBC" w:rsidP="00A41B87">
      <w:pPr>
        <w:pStyle w:val="BodyText"/>
        <w:rPr>
          <w:lang w:val="en-US"/>
        </w:rPr>
      </w:pPr>
      <w:r w:rsidRPr="00A41B87">
        <w:rPr>
          <w:bCs/>
          <w:lang w:val="en-US"/>
        </w:rPr>
        <w:t>We also</w:t>
      </w:r>
      <w:r>
        <w:rPr>
          <w:bCs/>
          <w:lang w:val="en-US"/>
        </w:rPr>
        <w:t xml:space="preserve"> provide a CR</w:t>
      </w:r>
      <w:r w:rsidR="005C45CD">
        <w:rPr>
          <w:bCs/>
          <w:lang w:val="en-US"/>
        </w:rPr>
        <w:t xml:space="preserve"> [3]</w:t>
      </w:r>
      <w:r>
        <w:rPr>
          <w:bCs/>
          <w:lang w:val="en-US"/>
        </w:rPr>
        <w:t xml:space="preserve"> to clarify the UE behavior when CBRA for BFR is used as fallback from CFRA BFR and when CBRA for BFR it is used when no CFRA for BFR are configured.</w:t>
      </w:r>
    </w:p>
    <w:p w14:paraId="2A6D2A7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EB2795B" w14:textId="47A81774" w:rsidR="005F6C4D" w:rsidRPr="00CD04E4" w:rsidRDefault="008E065E">
      <w:pPr>
        <w:pStyle w:val="TOC1"/>
        <w:rPr>
          <w:b w:val="0"/>
        </w:rPr>
      </w:pPr>
      <w:r w:rsidRPr="00CD04E4">
        <w:rPr>
          <w:b w:val="0"/>
        </w:rPr>
        <w:t xml:space="preserve">In section </w:t>
      </w:r>
      <w:r w:rsidRPr="00CD04E4">
        <w:rPr>
          <w:b w:val="0"/>
          <w:highlight w:val="cyan"/>
        </w:rPr>
        <w:fldChar w:fldCharType="begin"/>
      </w:r>
      <w:r w:rsidRPr="00CD04E4">
        <w:rPr>
          <w:b w:val="0"/>
        </w:rPr>
        <w:instrText xml:space="preserve"> REF _Ref178064866 \r \h </w:instrText>
      </w:r>
      <w:r w:rsidR="005F6C4D">
        <w:rPr>
          <w:b w:val="0"/>
          <w:highlight w:val="cyan"/>
        </w:rPr>
        <w:instrText xml:space="preserve"> \* MERGEFORMAT </w:instrText>
      </w:r>
      <w:r w:rsidRPr="00CD04E4">
        <w:rPr>
          <w:b w:val="0"/>
          <w:highlight w:val="cyan"/>
        </w:rPr>
      </w:r>
      <w:r w:rsidRPr="00CD04E4">
        <w:rPr>
          <w:b w:val="0"/>
          <w:highlight w:val="cyan"/>
        </w:rPr>
        <w:fldChar w:fldCharType="separate"/>
      </w:r>
      <w:r w:rsidR="0014207B" w:rsidRPr="00CD04E4">
        <w:rPr>
          <w:b w:val="0"/>
        </w:rPr>
        <w:t>2</w:t>
      </w:r>
      <w:r w:rsidRPr="00CD04E4">
        <w:rPr>
          <w:b w:val="0"/>
          <w:highlight w:val="cyan"/>
        </w:rPr>
        <w:fldChar w:fldCharType="end"/>
      </w:r>
      <w:r w:rsidRPr="00CD04E4">
        <w:rPr>
          <w:b w:val="0"/>
        </w:rPr>
        <w:t xml:space="preserve"> we made the following observations:</w:t>
      </w:r>
    </w:p>
    <w:bookmarkStart w:id="50" w:name="_Hlk510617036"/>
    <w:p w14:paraId="086A7270" w14:textId="77777777" w:rsidR="00414D79" w:rsidRPr="00414D79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14D79">
        <w:t>Observation 1</w:t>
      </w:r>
      <w:r w:rsidR="00414D79" w:rsidRPr="00414D79">
        <w:rPr>
          <w:rFonts w:asciiTheme="minorHAnsi" w:eastAsiaTheme="minorEastAsia" w:hAnsiTheme="minorHAnsi" w:cstheme="minorBidi"/>
          <w:b w:val="0"/>
          <w:sz w:val="22"/>
        </w:rPr>
        <w:tab/>
      </w:r>
      <w:r w:rsidR="00414D79">
        <w:t xml:space="preserve">The powerRampingStep for prioritized HO can be configured in the </w:t>
      </w:r>
      <w:r w:rsidR="00414D79" w:rsidRPr="003D0D1A">
        <w:rPr>
          <w:i/>
        </w:rPr>
        <w:t>RACH-ConfigGeneric IE</w:t>
      </w:r>
      <w:r w:rsidR="00414D79">
        <w:t xml:space="preserve"> carried by the </w:t>
      </w:r>
      <w:r w:rsidR="00414D79" w:rsidRPr="003D0D1A">
        <w:rPr>
          <w:i/>
        </w:rPr>
        <w:t>ReconfigurationWithSync IE for HO</w:t>
      </w:r>
    </w:p>
    <w:p w14:paraId="76B4EEDA" w14:textId="77777777" w:rsidR="00414D79" w:rsidRPr="00414D79" w:rsidRDefault="00414D7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414D79">
        <w:rPr>
          <w:rFonts w:asciiTheme="minorHAnsi" w:eastAsiaTheme="minorEastAsia" w:hAnsiTheme="minorHAnsi" w:cstheme="minorBidi"/>
          <w:b w:val="0"/>
          <w:sz w:val="22"/>
        </w:rPr>
        <w:tab/>
      </w:r>
      <w:r>
        <w:t>The powerRampingStep for BFR configured in</w:t>
      </w:r>
      <w:r w:rsidRPr="003D0D1A">
        <w:rPr>
          <w:i/>
        </w:rPr>
        <w:t xml:space="preserve"> beamFailureRecoveryConfig IE </w:t>
      </w:r>
      <w:r>
        <w:t>is reused when CBRA BFR is used as fallback from CFRA BFR.</w:t>
      </w:r>
    </w:p>
    <w:p w14:paraId="7392564B" w14:textId="44C30382" w:rsidR="00CD04E4" w:rsidRDefault="008E065E" w:rsidP="00CD04E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E253694" w14:textId="24372BA6" w:rsidR="00197BA0" w:rsidRPr="00334E10" w:rsidRDefault="008E065E" w:rsidP="00CD04E4">
      <w:pPr>
        <w:pStyle w:val="BodyText"/>
      </w:pPr>
      <w:r w:rsidRPr="005F6C4D">
        <w:t xml:space="preserve">Based on the discussion in section </w:t>
      </w:r>
      <w:r w:rsidRPr="00334E10">
        <w:rPr>
          <w:highlight w:val="cyan"/>
        </w:rPr>
        <w:fldChar w:fldCharType="begin"/>
      </w:r>
      <w:r w:rsidRPr="00334E10">
        <w:instrText xml:space="preserve"> REF _Ref178064866 \r \h </w:instrText>
      </w:r>
      <w:r w:rsidR="00197BA0">
        <w:rPr>
          <w:highlight w:val="cyan"/>
        </w:rPr>
        <w:instrText xml:space="preserve"> \* MERGEFORMAT </w:instrText>
      </w:r>
      <w:r w:rsidRPr="00334E10">
        <w:rPr>
          <w:highlight w:val="cyan"/>
        </w:rPr>
      </w:r>
      <w:r w:rsidRPr="00334E10">
        <w:rPr>
          <w:highlight w:val="cyan"/>
        </w:rPr>
        <w:fldChar w:fldCharType="separate"/>
      </w:r>
      <w:r w:rsidR="0014207B" w:rsidRPr="00334E10">
        <w:t>2</w:t>
      </w:r>
      <w:r w:rsidRPr="00334E10">
        <w:rPr>
          <w:highlight w:val="cyan"/>
        </w:rPr>
        <w:fldChar w:fldCharType="end"/>
      </w:r>
      <w:r w:rsidRPr="00334E10">
        <w:t xml:space="preserve"> we propose the following:</w:t>
      </w:r>
    </w:p>
    <w:p w14:paraId="52A0AC2B" w14:textId="77777777" w:rsidR="00414D79" w:rsidRPr="00414D79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14D79">
        <w:t>Proposal 1</w:t>
      </w:r>
      <w:r w:rsidR="00414D79" w:rsidRPr="00414D79">
        <w:rPr>
          <w:rFonts w:asciiTheme="minorHAnsi" w:eastAsiaTheme="minorEastAsia" w:hAnsiTheme="minorHAnsi" w:cstheme="minorBidi"/>
          <w:b w:val="0"/>
          <w:sz w:val="22"/>
        </w:rPr>
        <w:tab/>
      </w:r>
      <w:r w:rsidR="00414D79">
        <w:t xml:space="preserve">The scaling factor used for prioritized Random Access procedure for HO is configured in the </w:t>
      </w:r>
      <w:r w:rsidR="00414D79" w:rsidRPr="00A618DC">
        <w:rPr>
          <w:i/>
        </w:rPr>
        <w:t xml:space="preserve">RACH-ConfigDedicated IE </w:t>
      </w:r>
      <w:r w:rsidR="00414D79">
        <w:t>using dedicated RRC signalling.</w:t>
      </w:r>
    </w:p>
    <w:p w14:paraId="78F9DF6F" w14:textId="77777777" w:rsidR="00414D79" w:rsidRPr="00414D79" w:rsidRDefault="00414D7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414D79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scaling factor used for prioritized Random Access procedure for BFR is configured in the </w:t>
      </w:r>
      <w:r w:rsidRPr="00A618DC">
        <w:rPr>
          <w:i/>
        </w:rPr>
        <w:t>BeamFailureRecoveryConfig IE</w:t>
      </w:r>
      <w:r>
        <w:t xml:space="preserve"> using dedicated RRC signalling.</w:t>
      </w:r>
    </w:p>
    <w:p w14:paraId="24FDA228" w14:textId="77777777" w:rsidR="00414D79" w:rsidRPr="00414D79" w:rsidRDefault="00414D7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414D79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scaling factor for backoff takes values in the range </w:t>
      </w:r>
      <w:r w:rsidRPr="00A618DC">
        <w:rPr>
          <w:rFonts w:ascii="Times New Roman" w:hAnsi="Times New Roman"/>
          <w:lang w:eastAsia="en-US"/>
        </w:rPr>
        <w:t>{</w:t>
      </w:r>
      <w:r>
        <w:t>0, 0.25, 0.5, 0.75}.</w:t>
      </w:r>
    </w:p>
    <w:p w14:paraId="133812E0" w14:textId="2A896945" w:rsidR="006F52BB" w:rsidRPr="00E50873" w:rsidRDefault="008E065E" w:rsidP="006F52B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 w:line="259" w:lineRule="auto"/>
        <w:jc w:val="left"/>
        <w:textAlignment w:val="auto"/>
        <w:outlineLvl w:val="0"/>
        <w:rPr>
          <w:sz w:val="36"/>
          <w:szCs w:val="36"/>
          <w:lang w:val="en-US"/>
        </w:rPr>
      </w:pPr>
      <w:r>
        <w:rPr>
          <w:b/>
          <w:bCs/>
        </w:rPr>
        <w:fldChar w:fldCharType="end"/>
      </w:r>
      <w:bookmarkEnd w:id="50"/>
      <w:r w:rsidR="006F52BB" w:rsidRPr="006F52BB">
        <w:rPr>
          <w:sz w:val="36"/>
          <w:szCs w:val="36"/>
          <w:lang w:val="en-US"/>
        </w:rPr>
        <w:t xml:space="preserve"> </w:t>
      </w:r>
      <w:r w:rsidR="006F52BB" w:rsidRPr="00E50873">
        <w:rPr>
          <w:sz w:val="36"/>
          <w:szCs w:val="36"/>
          <w:lang w:val="en-US"/>
        </w:rPr>
        <w:t>References</w:t>
      </w:r>
    </w:p>
    <w:p w14:paraId="3D09459A" w14:textId="53695947" w:rsidR="00FA2018" w:rsidRDefault="006F52BB" w:rsidP="008D5739">
      <w:pPr>
        <w:pStyle w:val="Reference"/>
        <w:rPr>
          <w:lang w:val="en-US"/>
        </w:rPr>
      </w:pPr>
      <w:bookmarkStart w:id="51" w:name="_Ref481584272"/>
      <w:r>
        <w:rPr>
          <w:lang w:val="en-US"/>
        </w:rPr>
        <w:t>R2-18054</w:t>
      </w:r>
      <w:r w:rsidR="00FA2018">
        <w:rPr>
          <w:lang w:val="en-US"/>
        </w:rPr>
        <w:t>10, "</w:t>
      </w:r>
      <w:r w:rsidR="008D5739" w:rsidRPr="008D5739">
        <w:rPr>
          <w:lang w:val="en-US"/>
        </w:rPr>
        <w:t>Scaling factor for prioritized Random Access</w:t>
      </w:r>
      <w:r w:rsidR="00FA2018">
        <w:rPr>
          <w:lang w:val="en-US"/>
        </w:rPr>
        <w:t xml:space="preserve">", Ericsson, RAN2#101bis, </w:t>
      </w:r>
      <w:r w:rsidR="00FA2018" w:rsidRPr="00B82E2B">
        <w:rPr>
          <w:lang w:val="en-US"/>
        </w:rPr>
        <w:t>Sanya, P.R. of China, 16th – 20th April 2018</w:t>
      </w:r>
    </w:p>
    <w:p w14:paraId="534B0821" w14:textId="27E3355A" w:rsidR="005C45CD" w:rsidRDefault="005C45CD" w:rsidP="005C45CD">
      <w:pPr>
        <w:pStyle w:val="Reference"/>
        <w:rPr>
          <w:lang w:val="en-US"/>
        </w:rPr>
      </w:pPr>
      <w:r>
        <w:rPr>
          <w:lang w:val="en-US"/>
        </w:rPr>
        <w:t>R2-180541</w:t>
      </w:r>
      <w:r>
        <w:rPr>
          <w:lang w:val="en-US"/>
        </w:rPr>
        <w:t>1</w:t>
      </w:r>
      <w:r>
        <w:rPr>
          <w:lang w:val="en-US"/>
        </w:rPr>
        <w:t>, "</w:t>
      </w:r>
      <w:r w:rsidRPr="008D5739">
        <w:rPr>
          <w:lang w:val="en-US"/>
        </w:rPr>
        <w:t>Scaling factor for prioritized Random Access</w:t>
      </w:r>
      <w:r>
        <w:rPr>
          <w:lang w:val="en-US"/>
        </w:rPr>
        <w:t xml:space="preserve">", Ericsson, RAN2#101bis, </w:t>
      </w:r>
      <w:r w:rsidRPr="00B82E2B">
        <w:rPr>
          <w:lang w:val="en-US"/>
        </w:rPr>
        <w:t>Sanya, P.R. of China, 16th – 20th April 2018</w:t>
      </w:r>
    </w:p>
    <w:p w14:paraId="0EB49FED" w14:textId="6318C70C" w:rsidR="005C45CD" w:rsidRDefault="005C45CD" w:rsidP="008A1323">
      <w:pPr>
        <w:pStyle w:val="Reference"/>
        <w:rPr>
          <w:lang w:val="en-US"/>
        </w:rPr>
      </w:pPr>
      <w:r>
        <w:rPr>
          <w:lang w:val="en-US"/>
        </w:rPr>
        <w:t>R2-18054</w:t>
      </w:r>
      <w:r w:rsidR="008A1323">
        <w:rPr>
          <w:lang w:val="en-US"/>
        </w:rPr>
        <w:t>23</w:t>
      </w:r>
      <w:r>
        <w:rPr>
          <w:lang w:val="en-US"/>
        </w:rPr>
        <w:t>, "</w:t>
      </w:r>
      <w:r w:rsidR="008A1323" w:rsidRPr="008A1323">
        <w:rPr>
          <w:lang w:val="en-US"/>
        </w:rPr>
        <w:t>CBRA BFR on SpCell and CFRA BFR on SCell</w:t>
      </w:r>
      <w:r>
        <w:rPr>
          <w:lang w:val="en-US"/>
        </w:rPr>
        <w:t xml:space="preserve">", Ericsson, RAN2#101bis, </w:t>
      </w:r>
      <w:r w:rsidRPr="00B82E2B">
        <w:rPr>
          <w:lang w:val="en-US"/>
        </w:rPr>
        <w:t>Sanya, P.R. of China, 16th – 20th April 2018</w:t>
      </w:r>
      <w:bookmarkStart w:id="52" w:name="_GoBack"/>
      <w:bookmarkEnd w:id="51"/>
      <w:bookmarkEnd w:id="52"/>
    </w:p>
    <w:sectPr w:rsidR="005C45C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13898" w14:textId="77777777" w:rsidR="005205E6" w:rsidRDefault="005205E6">
      <w:r>
        <w:separator/>
      </w:r>
    </w:p>
  </w:endnote>
  <w:endnote w:type="continuationSeparator" w:id="0">
    <w:p w14:paraId="2476ACC2" w14:textId="77777777" w:rsidR="005205E6" w:rsidRDefault="0052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E9816" w14:textId="21B5414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132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132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458FB" w14:textId="77777777" w:rsidR="005205E6" w:rsidRDefault="005205E6">
      <w:r>
        <w:separator/>
      </w:r>
    </w:p>
  </w:footnote>
  <w:footnote w:type="continuationSeparator" w:id="0">
    <w:p w14:paraId="3EE21B4B" w14:textId="77777777" w:rsidR="005205E6" w:rsidRDefault="00520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731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805B7"/>
    <w:multiLevelType w:val="hybridMultilevel"/>
    <w:tmpl w:val="9ED4DC9A"/>
    <w:lvl w:ilvl="0" w:tplc="0C00B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C2E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1C54"/>
    <w:rsid w:val="000422E2"/>
    <w:rsid w:val="00042F22"/>
    <w:rsid w:val="000444EF"/>
    <w:rsid w:val="00047463"/>
    <w:rsid w:val="000505B1"/>
    <w:rsid w:val="000517E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F89"/>
    <w:rsid w:val="0009510F"/>
    <w:rsid w:val="000A1B7B"/>
    <w:rsid w:val="000A56F2"/>
    <w:rsid w:val="000A6C7B"/>
    <w:rsid w:val="000B2719"/>
    <w:rsid w:val="000B3A8F"/>
    <w:rsid w:val="000B4930"/>
    <w:rsid w:val="000B4AB9"/>
    <w:rsid w:val="000B58C3"/>
    <w:rsid w:val="000B61E9"/>
    <w:rsid w:val="000B79BA"/>
    <w:rsid w:val="000C165A"/>
    <w:rsid w:val="000C2E19"/>
    <w:rsid w:val="000C31B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0A4"/>
    <w:rsid w:val="000F6DF3"/>
    <w:rsid w:val="001005FF"/>
    <w:rsid w:val="001062FB"/>
    <w:rsid w:val="001063E6"/>
    <w:rsid w:val="00113CF4"/>
    <w:rsid w:val="00114A03"/>
    <w:rsid w:val="001153EA"/>
    <w:rsid w:val="00115643"/>
    <w:rsid w:val="00116765"/>
    <w:rsid w:val="001219F5"/>
    <w:rsid w:val="00121A20"/>
    <w:rsid w:val="0012377F"/>
    <w:rsid w:val="00124314"/>
    <w:rsid w:val="0012635A"/>
    <w:rsid w:val="00126B4A"/>
    <w:rsid w:val="00130330"/>
    <w:rsid w:val="00132FD0"/>
    <w:rsid w:val="001344C0"/>
    <w:rsid w:val="001346FA"/>
    <w:rsid w:val="00135252"/>
    <w:rsid w:val="00137AB5"/>
    <w:rsid w:val="00137F0B"/>
    <w:rsid w:val="0014207B"/>
    <w:rsid w:val="00147BD4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BDC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389"/>
    <w:rsid w:val="00215423"/>
    <w:rsid w:val="002158FA"/>
    <w:rsid w:val="00220600"/>
    <w:rsid w:val="002224DB"/>
    <w:rsid w:val="00223FCB"/>
    <w:rsid w:val="002252C3"/>
    <w:rsid w:val="00225C54"/>
    <w:rsid w:val="00226391"/>
    <w:rsid w:val="00230765"/>
    <w:rsid w:val="002319E4"/>
    <w:rsid w:val="00235632"/>
    <w:rsid w:val="00235872"/>
    <w:rsid w:val="00241559"/>
    <w:rsid w:val="002416EB"/>
    <w:rsid w:val="002435B3"/>
    <w:rsid w:val="002458EB"/>
    <w:rsid w:val="0024779B"/>
    <w:rsid w:val="002500C8"/>
    <w:rsid w:val="00253639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BAB"/>
    <w:rsid w:val="0027534D"/>
    <w:rsid w:val="002805F5"/>
    <w:rsid w:val="00280751"/>
    <w:rsid w:val="0028280A"/>
    <w:rsid w:val="00286ACD"/>
    <w:rsid w:val="00287838"/>
    <w:rsid w:val="002907B5"/>
    <w:rsid w:val="00292EB7"/>
    <w:rsid w:val="0029523C"/>
    <w:rsid w:val="00296227"/>
    <w:rsid w:val="00296F44"/>
    <w:rsid w:val="0029777D"/>
    <w:rsid w:val="002A055E"/>
    <w:rsid w:val="002A1D4E"/>
    <w:rsid w:val="002A2869"/>
    <w:rsid w:val="002B1218"/>
    <w:rsid w:val="002B24D6"/>
    <w:rsid w:val="002C2CBC"/>
    <w:rsid w:val="002C41E6"/>
    <w:rsid w:val="002D071A"/>
    <w:rsid w:val="002D34B2"/>
    <w:rsid w:val="002D588D"/>
    <w:rsid w:val="002D6FA3"/>
    <w:rsid w:val="002D7637"/>
    <w:rsid w:val="002E17F2"/>
    <w:rsid w:val="002E7CAE"/>
    <w:rsid w:val="002F1778"/>
    <w:rsid w:val="002F2771"/>
    <w:rsid w:val="002F37A9"/>
    <w:rsid w:val="002F4C77"/>
    <w:rsid w:val="002F7687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4E10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11EA"/>
    <w:rsid w:val="003742AC"/>
    <w:rsid w:val="00377CE1"/>
    <w:rsid w:val="003801F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64DC"/>
    <w:rsid w:val="003C7806"/>
    <w:rsid w:val="003D109F"/>
    <w:rsid w:val="003D200F"/>
    <w:rsid w:val="003D2478"/>
    <w:rsid w:val="003D3C45"/>
    <w:rsid w:val="003D5B1F"/>
    <w:rsid w:val="003E15FA"/>
    <w:rsid w:val="003E20F6"/>
    <w:rsid w:val="003E55E4"/>
    <w:rsid w:val="003E74E3"/>
    <w:rsid w:val="003F05C7"/>
    <w:rsid w:val="003F0A62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D79"/>
    <w:rsid w:val="00421105"/>
    <w:rsid w:val="004242F4"/>
    <w:rsid w:val="00427248"/>
    <w:rsid w:val="004309EE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47"/>
    <w:rsid w:val="0047556B"/>
    <w:rsid w:val="00477768"/>
    <w:rsid w:val="00490D22"/>
    <w:rsid w:val="00492BC5"/>
    <w:rsid w:val="004964F1"/>
    <w:rsid w:val="004A16BC"/>
    <w:rsid w:val="004A2B94"/>
    <w:rsid w:val="004B0F18"/>
    <w:rsid w:val="004B7C0C"/>
    <w:rsid w:val="004C2DB9"/>
    <w:rsid w:val="004C3898"/>
    <w:rsid w:val="004C69D3"/>
    <w:rsid w:val="004D36B1"/>
    <w:rsid w:val="004D4AE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C0B"/>
    <w:rsid w:val="00506557"/>
    <w:rsid w:val="0050677A"/>
    <w:rsid w:val="005108D8"/>
    <w:rsid w:val="005116F9"/>
    <w:rsid w:val="00515075"/>
    <w:rsid w:val="005153A7"/>
    <w:rsid w:val="005205E6"/>
    <w:rsid w:val="005219CF"/>
    <w:rsid w:val="00533E21"/>
    <w:rsid w:val="00534B59"/>
    <w:rsid w:val="00536759"/>
    <w:rsid w:val="00537C62"/>
    <w:rsid w:val="00546970"/>
    <w:rsid w:val="00554E19"/>
    <w:rsid w:val="0056121F"/>
    <w:rsid w:val="00567E8E"/>
    <w:rsid w:val="00572505"/>
    <w:rsid w:val="00581D9D"/>
    <w:rsid w:val="00582809"/>
    <w:rsid w:val="0058798C"/>
    <w:rsid w:val="005900FA"/>
    <w:rsid w:val="00592E1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45CD"/>
    <w:rsid w:val="005C74FB"/>
    <w:rsid w:val="005D1602"/>
    <w:rsid w:val="005D26BC"/>
    <w:rsid w:val="005E03C7"/>
    <w:rsid w:val="005E385F"/>
    <w:rsid w:val="005E48A1"/>
    <w:rsid w:val="005E5B81"/>
    <w:rsid w:val="005F2CB1"/>
    <w:rsid w:val="005F3025"/>
    <w:rsid w:val="005F618C"/>
    <w:rsid w:val="005F6C4D"/>
    <w:rsid w:val="005F70BD"/>
    <w:rsid w:val="0060283C"/>
    <w:rsid w:val="00604F14"/>
    <w:rsid w:val="006109EE"/>
    <w:rsid w:val="00611B83"/>
    <w:rsid w:val="00613257"/>
    <w:rsid w:val="00620A71"/>
    <w:rsid w:val="00620D80"/>
    <w:rsid w:val="006234A6"/>
    <w:rsid w:val="00627E6D"/>
    <w:rsid w:val="00630001"/>
    <w:rsid w:val="006311B3"/>
    <w:rsid w:val="00631CA0"/>
    <w:rsid w:val="0063284C"/>
    <w:rsid w:val="00636398"/>
    <w:rsid w:val="006368D3"/>
    <w:rsid w:val="00637003"/>
    <w:rsid w:val="006377EC"/>
    <w:rsid w:val="0064151F"/>
    <w:rsid w:val="00641533"/>
    <w:rsid w:val="0064208D"/>
    <w:rsid w:val="00643475"/>
    <w:rsid w:val="0064396A"/>
    <w:rsid w:val="00644F17"/>
    <w:rsid w:val="0064624E"/>
    <w:rsid w:val="00650AB9"/>
    <w:rsid w:val="00655733"/>
    <w:rsid w:val="00655ACD"/>
    <w:rsid w:val="006563CA"/>
    <w:rsid w:val="00656A92"/>
    <w:rsid w:val="00656DDE"/>
    <w:rsid w:val="0066011D"/>
    <w:rsid w:val="006607C0"/>
    <w:rsid w:val="006613A6"/>
    <w:rsid w:val="006627A2"/>
    <w:rsid w:val="006634E6"/>
    <w:rsid w:val="00665192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86F"/>
    <w:rsid w:val="00681003"/>
    <w:rsid w:val="006817C9"/>
    <w:rsid w:val="00683ECE"/>
    <w:rsid w:val="00685468"/>
    <w:rsid w:val="00694B3A"/>
    <w:rsid w:val="00695FC2"/>
    <w:rsid w:val="00696949"/>
    <w:rsid w:val="00696F18"/>
    <w:rsid w:val="00697052"/>
    <w:rsid w:val="006A46FB"/>
    <w:rsid w:val="006A5E28"/>
    <w:rsid w:val="006A697B"/>
    <w:rsid w:val="006A7AFF"/>
    <w:rsid w:val="006B035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3CB"/>
    <w:rsid w:val="006F341D"/>
    <w:rsid w:val="006F3CDE"/>
    <w:rsid w:val="006F52BB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5CB"/>
    <w:rsid w:val="00740E58"/>
    <w:rsid w:val="0074244E"/>
    <w:rsid w:val="007445A0"/>
    <w:rsid w:val="0074524B"/>
    <w:rsid w:val="00747D8B"/>
    <w:rsid w:val="00751228"/>
    <w:rsid w:val="007571E1"/>
    <w:rsid w:val="007604B2"/>
    <w:rsid w:val="00762DCE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8D"/>
    <w:rsid w:val="007B698F"/>
    <w:rsid w:val="007C05DD"/>
    <w:rsid w:val="007C3D18"/>
    <w:rsid w:val="007C5897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D9D"/>
    <w:rsid w:val="00802889"/>
    <w:rsid w:val="00803FAE"/>
    <w:rsid w:val="0080605F"/>
    <w:rsid w:val="00807786"/>
    <w:rsid w:val="00811FCB"/>
    <w:rsid w:val="0081399C"/>
    <w:rsid w:val="008158D6"/>
    <w:rsid w:val="00817196"/>
    <w:rsid w:val="008235DB"/>
    <w:rsid w:val="00824AB4"/>
    <w:rsid w:val="00825C42"/>
    <w:rsid w:val="00825D25"/>
    <w:rsid w:val="00826B47"/>
    <w:rsid w:val="00827D6F"/>
    <w:rsid w:val="008301CC"/>
    <w:rsid w:val="00832FBC"/>
    <w:rsid w:val="00835877"/>
    <w:rsid w:val="008376AC"/>
    <w:rsid w:val="008444E8"/>
    <w:rsid w:val="00844E80"/>
    <w:rsid w:val="00846FE7"/>
    <w:rsid w:val="00851893"/>
    <w:rsid w:val="00854F97"/>
    <w:rsid w:val="008554A1"/>
    <w:rsid w:val="00856911"/>
    <w:rsid w:val="008677FD"/>
    <w:rsid w:val="008706D4"/>
    <w:rsid w:val="00870D43"/>
    <w:rsid w:val="00870F8A"/>
    <w:rsid w:val="008719A4"/>
    <w:rsid w:val="00871D23"/>
    <w:rsid w:val="00874312"/>
    <w:rsid w:val="0087437C"/>
    <w:rsid w:val="00875CD7"/>
    <w:rsid w:val="00876B4D"/>
    <w:rsid w:val="00877F18"/>
    <w:rsid w:val="0088763A"/>
    <w:rsid w:val="008925F4"/>
    <w:rsid w:val="00892BD5"/>
    <w:rsid w:val="00894A88"/>
    <w:rsid w:val="00895386"/>
    <w:rsid w:val="008A1323"/>
    <w:rsid w:val="008A21FF"/>
    <w:rsid w:val="008A2CE2"/>
    <w:rsid w:val="008A30AC"/>
    <w:rsid w:val="008A44B8"/>
    <w:rsid w:val="008A51A8"/>
    <w:rsid w:val="008A54C7"/>
    <w:rsid w:val="008A7229"/>
    <w:rsid w:val="008A77D8"/>
    <w:rsid w:val="008B0483"/>
    <w:rsid w:val="008B120C"/>
    <w:rsid w:val="008B51A0"/>
    <w:rsid w:val="008B592A"/>
    <w:rsid w:val="008B7ADB"/>
    <w:rsid w:val="008B7B5C"/>
    <w:rsid w:val="008C0C99"/>
    <w:rsid w:val="008C2017"/>
    <w:rsid w:val="008C46F9"/>
    <w:rsid w:val="008C4958"/>
    <w:rsid w:val="008C4BAA"/>
    <w:rsid w:val="008C6AE8"/>
    <w:rsid w:val="008C7573"/>
    <w:rsid w:val="008D34F1"/>
    <w:rsid w:val="008D39D8"/>
    <w:rsid w:val="008D5739"/>
    <w:rsid w:val="008D6D1A"/>
    <w:rsid w:val="008E065E"/>
    <w:rsid w:val="008E0927"/>
    <w:rsid w:val="008E1909"/>
    <w:rsid w:val="008E57D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0FF0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77D"/>
    <w:rsid w:val="00961921"/>
    <w:rsid w:val="0096430A"/>
    <w:rsid w:val="0096554B"/>
    <w:rsid w:val="0096584A"/>
    <w:rsid w:val="00966E3C"/>
    <w:rsid w:val="00967A63"/>
    <w:rsid w:val="00971F08"/>
    <w:rsid w:val="0097603D"/>
    <w:rsid w:val="00976637"/>
    <w:rsid w:val="00976949"/>
    <w:rsid w:val="00980477"/>
    <w:rsid w:val="00985253"/>
    <w:rsid w:val="009853B3"/>
    <w:rsid w:val="00986DAF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5DA"/>
    <w:rsid w:val="009B1F30"/>
    <w:rsid w:val="009B3AC2"/>
    <w:rsid w:val="009B4DF4"/>
    <w:rsid w:val="009B564E"/>
    <w:rsid w:val="009B7E87"/>
    <w:rsid w:val="009C403E"/>
    <w:rsid w:val="009D3DF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07125"/>
    <w:rsid w:val="00A13E54"/>
    <w:rsid w:val="00A17F63"/>
    <w:rsid w:val="00A2052C"/>
    <w:rsid w:val="00A2087F"/>
    <w:rsid w:val="00A2193B"/>
    <w:rsid w:val="00A2351A"/>
    <w:rsid w:val="00A25B72"/>
    <w:rsid w:val="00A264A9"/>
    <w:rsid w:val="00A27785"/>
    <w:rsid w:val="00A30187"/>
    <w:rsid w:val="00A3242E"/>
    <w:rsid w:val="00A3448A"/>
    <w:rsid w:val="00A36297"/>
    <w:rsid w:val="00A41B87"/>
    <w:rsid w:val="00A41E2B"/>
    <w:rsid w:val="00A424FB"/>
    <w:rsid w:val="00A45B74"/>
    <w:rsid w:val="00A50B4D"/>
    <w:rsid w:val="00A52E1D"/>
    <w:rsid w:val="00A61499"/>
    <w:rsid w:val="00A62A77"/>
    <w:rsid w:val="00A63483"/>
    <w:rsid w:val="00A657D7"/>
    <w:rsid w:val="00A660AC"/>
    <w:rsid w:val="00A6636B"/>
    <w:rsid w:val="00A6645D"/>
    <w:rsid w:val="00A66F55"/>
    <w:rsid w:val="00A67E6C"/>
    <w:rsid w:val="00A71B99"/>
    <w:rsid w:val="00A739D0"/>
    <w:rsid w:val="00A753E8"/>
    <w:rsid w:val="00A761D4"/>
    <w:rsid w:val="00A77EC4"/>
    <w:rsid w:val="00A91F8A"/>
    <w:rsid w:val="00A92879"/>
    <w:rsid w:val="00A9442A"/>
    <w:rsid w:val="00AA016F"/>
    <w:rsid w:val="00AA1ED6"/>
    <w:rsid w:val="00AA51D6"/>
    <w:rsid w:val="00AB0BC8"/>
    <w:rsid w:val="00AB11CA"/>
    <w:rsid w:val="00AB14D9"/>
    <w:rsid w:val="00AB3875"/>
    <w:rsid w:val="00AB4AB8"/>
    <w:rsid w:val="00AB4D6F"/>
    <w:rsid w:val="00AB655E"/>
    <w:rsid w:val="00AC007F"/>
    <w:rsid w:val="00AC0B1E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7CF9"/>
    <w:rsid w:val="00AF108C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55A7"/>
    <w:rsid w:val="00B270C4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1E6A"/>
    <w:rsid w:val="00B664C7"/>
    <w:rsid w:val="00B739F6"/>
    <w:rsid w:val="00B81A6C"/>
    <w:rsid w:val="00B84BB9"/>
    <w:rsid w:val="00B85DE5"/>
    <w:rsid w:val="00B90F73"/>
    <w:rsid w:val="00B91B9D"/>
    <w:rsid w:val="00B93B59"/>
    <w:rsid w:val="00B9406A"/>
    <w:rsid w:val="00BA16F8"/>
    <w:rsid w:val="00BA2280"/>
    <w:rsid w:val="00BA2A08"/>
    <w:rsid w:val="00BA4485"/>
    <w:rsid w:val="00BA56D2"/>
    <w:rsid w:val="00BA5BAE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EB9"/>
    <w:rsid w:val="00BE2FA6"/>
    <w:rsid w:val="00BE333F"/>
    <w:rsid w:val="00BE7406"/>
    <w:rsid w:val="00BE7603"/>
    <w:rsid w:val="00BF3027"/>
    <w:rsid w:val="00BF3279"/>
    <w:rsid w:val="00BF3B64"/>
    <w:rsid w:val="00BF6A12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827"/>
    <w:rsid w:val="00C24345"/>
    <w:rsid w:val="00C279B5"/>
    <w:rsid w:val="00C27C45"/>
    <w:rsid w:val="00C3719D"/>
    <w:rsid w:val="00C41F53"/>
    <w:rsid w:val="00C548DC"/>
    <w:rsid w:val="00C54995"/>
    <w:rsid w:val="00C54D41"/>
    <w:rsid w:val="00C60783"/>
    <w:rsid w:val="00C64177"/>
    <w:rsid w:val="00C64672"/>
    <w:rsid w:val="00C70697"/>
    <w:rsid w:val="00C72EF4"/>
    <w:rsid w:val="00C75D2F"/>
    <w:rsid w:val="00C767BE"/>
    <w:rsid w:val="00C76E3C"/>
    <w:rsid w:val="00C81568"/>
    <w:rsid w:val="00C85681"/>
    <w:rsid w:val="00C9027A"/>
    <w:rsid w:val="00C9068E"/>
    <w:rsid w:val="00C93C4B"/>
    <w:rsid w:val="00C944AB"/>
    <w:rsid w:val="00C95B40"/>
    <w:rsid w:val="00CA06C6"/>
    <w:rsid w:val="00CA1ED8"/>
    <w:rsid w:val="00CB1F63"/>
    <w:rsid w:val="00CB7170"/>
    <w:rsid w:val="00CC040E"/>
    <w:rsid w:val="00CC111F"/>
    <w:rsid w:val="00CC2011"/>
    <w:rsid w:val="00CC3EA0"/>
    <w:rsid w:val="00CC7B45"/>
    <w:rsid w:val="00CD04E4"/>
    <w:rsid w:val="00CD1188"/>
    <w:rsid w:val="00CD2ED1"/>
    <w:rsid w:val="00CD337B"/>
    <w:rsid w:val="00CE0424"/>
    <w:rsid w:val="00CE7561"/>
    <w:rsid w:val="00CF1354"/>
    <w:rsid w:val="00CF3B1F"/>
    <w:rsid w:val="00CF3BF6"/>
    <w:rsid w:val="00CF427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910"/>
    <w:rsid w:val="00D323F0"/>
    <w:rsid w:val="00D36E71"/>
    <w:rsid w:val="00D37D87"/>
    <w:rsid w:val="00D40B33"/>
    <w:rsid w:val="00D4318F"/>
    <w:rsid w:val="00D438BF"/>
    <w:rsid w:val="00D43DCF"/>
    <w:rsid w:val="00D440F8"/>
    <w:rsid w:val="00D50109"/>
    <w:rsid w:val="00D50F97"/>
    <w:rsid w:val="00D51D65"/>
    <w:rsid w:val="00D51DAD"/>
    <w:rsid w:val="00D546FF"/>
    <w:rsid w:val="00D55AD5"/>
    <w:rsid w:val="00D576CA"/>
    <w:rsid w:val="00D61AF5"/>
    <w:rsid w:val="00D652B5"/>
    <w:rsid w:val="00D66155"/>
    <w:rsid w:val="00D708B0"/>
    <w:rsid w:val="00D73BFE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23F"/>
    <w:rsid w:val="00DB0A9F"/>
    <w:rsid w:val="00DB1AD4"/>
    <w:rsid w:val="00DB377D"/>
    <w:rsid w:val="00DB44BD"/>
    <w:rsid w:val="00DB621A"/>
    <w:rsid w:val="00DC2D36"/>
    <w:rsid w:val="00DC53EF"/>
    <w:rsid w:val="00DE313F"/>
    <w:rsid w:val="00DE5608"/>
    <w:rsid w:val="00DE58D0"/>
    <w:rsid w:val="00DE654F"/>
    <w:rsid w:val="00DF0B6E"/>
    <w:rsid w:val="00DF13CF"/>
    <w:rsid w:val="00DF15E0"/>
    <w:rsid w:val="00DF37A0"/>
    <w:rsid w:val="00E065E2"/>
    <w:rsid w:val="00E110E7"/>
    <w:rsid w:val="00E11B20"/>
    <w:rsid w:val="00E17151"/>
    <w:rsid w:val="00E17D48"/>
    <w:rsid w:val="00E17FA2"/>
    <w:rsid w:val="00E20C45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CEB"/>
    <w:rsid w:val="00E67C51"/>
    <w:rsid w:val="00E729E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D8F"/>
    <w:rsid w:val="00E93FFE"/>
    <w:rsid w:val="00E94F8A"/>
    <w:rsid w:val="00EA31C1"/>
    <w:rsid w:val="00EA7A41"/>
    <w:rsid w:val="00EA7B2C"/>
    <w:rsid w:val="00EB077B"/>
    <w:rsid w:val="00EB3747"/>
    <w:rsid w:val="00EB4EA2"/>
    <w:rsid w:val="00EC27C6"/>
    <w:rsid w:val="00EC4207"/>
    <w:rsid w:val="00EC5653"/>
    <w:rsid w:val="00EC71CE"/>
    <w:rsid w:val="00ED1006"/>
    <w:rsid w:val="00ED53D3"/>
    <w:rsid w:val="00ED72FC"/>
    <w:rsid w:val="00EF18FE"/>
    <w:rsid w:val="00EF5787"/>
    <w:rsid w:val="00EF60D0"/>
    <w:rsid w:val="00F022AB"/>
    <w:rsid w:val="00F0376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D12"/>
    <w:rsid w:val="00F40F0C"/>
    <w:rsid w:val="00F43EB2"/>
    <w:rsid w:val="00F4766C"/>
    <w:rsid w:val="00F5022C"/>
    <w:rsid w:val="00F507D1"/>
    <w:rsid w:val="00F50F3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515"/>
    <w:rsid w:val="00F96985"/>
    <w:rsid w:val="00F97838"/>
    <w:rsid w:val="00FA2018"/>
    <w:rsid w:val="00FA2BB3"/>
    <w:rsid w:val="00FB4C80"/>
    <w:rsid w:val="00FB6A6A"/>
    <w:rsid w:val="00FC4C2E"/>
    <w:rsid w:val="00FC7429"/>
    <w:rsid w:val="00FD07F6"/>
    <w:rsid w:val="00FD1EC8"/>
    <w:rsid w:val="00FD37BC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A0E8A6"/>
  <w15:chartTrackingRefBased/>
  <w15:docId w15:val="{9F0E919D-CD32-4E26-985D-40E959F0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37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D37B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D37B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D37B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D37B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D37B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D37B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D37B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D37B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37B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D37B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D37B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D37B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D37B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D37B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D37BC"/>
    <w:pPr>
      <w:ind w:left="1418" w:hanging="1418"/>
    </w:pPr>
  </w:style>
  <w:style w:type="paragraph" w:styleId="TOC3">
    <w:name w:val="toc 3"/>
    <w:basedOn w:val="TOC2"/>
    <w:semiHidden/>
    <w:rsid w:val="00FD37BC"/>
    <w:pPr>
      <w:ind w:left="1134" w:hanging="1134"/>
    </w:pPr>
  </w:style>
  <w:style w:type="paragraph" w:styleId="TOC2">
    <w:name w:val="toc 2"/>
    <w:basedOn w:val="TOC1"/>
    <w:semiHidden/>
    <w:rsid w:val="00FD37B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D37BC"/>
    <w:pPr>
      <w:ind w:left="284"/>
    </w:pPr>
  </w:style>
  <w:style w:type="paragraph" w:styleId="Index1">
    <w:name w:val="index 1"/>
    <w:basedOn w:val="Normal"/>
    <w:semiHidden/>
    <w:rsid w:val="00FD37BC"/>
    <w:pPr>
      <w:keepLines/>
      <w:spacing w:after="0"/>
    </w:pPr>
  </w:style>
  <w:style w:type="paragraph" w:styleId="DocumentMap">
    <w:name w:val="Document Map"/>
    <w:basedOn w:val="Normal"/>
    <w:semiHidden/>
    <w:rsid w:val="00FD37B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D37BC"/>
    <w:pPr>
      <w:ind w:left="851"/>
    </w:pPr>
  </w:style>
  <w:style w:type="paragraph" w:styleId="ListNumber">
    <w:name w:val="List Number"/>
    <w:basedOn w:val="List"/>
    <w:rsid w:val="00FD37BC"/>
  </w:style>
  <w:style w:type="paragraph" w:styleId="List">
    <w:name w:val="List"/>
    <w:basedOn w:val="Normal"/>
    <w:rsid w:val="00FD37BC"/>
    <w:pPr>
      <w:ind w:left="568" w:hanging="284"/>
    </w:pPr>
  </w:style>
  <w:style w:type="paragraph" w:styleId="Header">
    <w:name w:val="header"/>
    <w:rsid w:val="00FD3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D37B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D37B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D37B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D37BC"/>
    <w:pPr>
      <w:ind w:left="1418" w:hanging="1418"/>
    </w:pPr>
  </w:style>
  <w:style w:type="paragraph" w:styleId="TOC6">
    <w:name w:val="toc 6"/>
    <w:basedOn w:val="TOC5"/>
    <w:next w:val="Normal"/>
    <w:semiHidden/>
    <w:rsid w:val="00FD37BC"/>
    <w:pPr>
      <w:ind w:left="1985" w:hanging="1985"/>
    </w:pPr>
  </w:style>
  <w:style w:type="paragraph" w:styleId="TOC7">
    <w:name w:val="toc 7"/>
    <w:basedOn w:val="TOC6"/>
    <w:next w:val="Normal"/>
    <w:semiHidden/>
    <w:rsid w:val="00FD37BC"/>
    <w:pPr>
      <w:ind w:left="2268" w:hanging="2268"/>
    </w:pPr>
  </w:style>
  <w:style w:type="paragraph" w:styleId="ListBullet2">
    <w:name w:val="List Bullet 2"/>
    <w:basedOn w:val="ListBullet"/>
    <w:rsid w:val="00FD37BC"/>
    <w:pPr>
      <w:numPr>
        <w:numId w:val="6"/>
      </w:numPr>
    </w:pPr>
  </w:style>
  <w:style w:type="paragraph" w:styleId="ListBullet">
    <w:name w:val="List Bullet"/>
    <w:basedOn w:val="BodyText"/>
    <w:rsid w:val="00FD37BC"/>
    <w:pPr>
      <w:numPr>
        <w:numId w:val="5"/>
      </w:numPr>
    </w:pPr>
  </w:style>
  <w:style w:type="paragraph" w:styleId="ListBullet3">
    <w:name w:val="List Bullet 3"/>
    <w:basedOn w:val="ListBullet2"/>
    <w:rsid w:val="00FD37BC"/>
    <w:pPr>
      <w:numPr>
        <w:numId w:val="7"/>
      </w:numPr>
    </w:pPr>
  </w:style>
  <w:style w:type="paragraph" w:customStyle="1" w:styleId="EQ">
    <w:name w:val="EQ"/>
    <w:basedOn w:val="Normal"/>
    <w:next w:val="Normal"/>
    <w:rsid w:val="00FD37B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D37BC"/>
    <w:pPr>
      <w:ind w:left="851"/>
    </w:pPr>
  </w:style>
  <w:style w:type="paragraph" w:styleId="List3">
    <w:name w:val="List 3"/>
    <w:basedOn w:val="List2"/>
    <w:rsid w:val="00FD37BC"/>
    <w:pPr>
      <w:ind w:left="1135"/>
    </w:pPr>
  </w:style>
  <w:style w:type="paragraph" w:styleId="List4">
    <w:name w:val="List 4"/>
    <w:basedOn w:val="List3"/>
    <w:rsid w:val="00FD37BC"/>
    <w:pPr>
      <w:ind w:left="1418"/>
    </w:pPr>
  </w:style>
  <w:style w:type="paragraph" w:styleId="List5">
    <w:name w:val="List 5"/>
    <w:basedOn w:val="List4"/>
    <w:rsid w:val="00FD37BC"/>
    <w:pPr>
      <w:ind w:left="1702"/>
    </w:pPr>
  </w:style>
  <w:style w:type="paragraph" w:customStyle="1" w:styleId="EditorsNote">
    <w:name w:val="Editor's Note"/>
    <w:basedOn w:val="Normal"/>
    <w:rsid w:val="00FD37B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D37BC"/>
    <w:pPr>
      <w:numPr>
        <w:numId w:val="8"/>
      </w:numPr>
    </w:pPr>
  </w:style>
  <w:style w:type="paragraph" w:styleId="ListBullet5">
    <w:name w:val="List Bullet 5"/>
    <w:basedOn w:val="ListBullet4"/>
    <w:rsid w:val="00FD37BC"/>
    <w:pPr>
      <w:numPr>
        <w:numId w:val="4"/>
      </w:numPr>
    </w:pPr>
  </w:style>
  <w:style w:type="paragraph" w:styleId="Footer">
    <w:name w:val="footer"/>
    <w:basedOn w:val="Header"/>
    <w:semiHidden/>
    <w:rsid w:val="00FD37B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D37BC"/>
    <w:pPr>
      <w:numPr>
        <w:numId w:val="2"/>
      </w:numPr>
    </w:pPr>
  </w:style>
  <w:style w:type="paragraph" w:styleId="BalloonText">
    <w:name w:val="Balloon Text"/>
    <w:basedOn w:val="Normal"/>
    <w:semiHidden/>
    <w:rsid w:val="00FD37B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D37BC"/>
  </w:style>
  <w:style w:type="paragraph" w:styleId="BodyText">
    <w:name w:val="Body Text"/>
    <w:basedOn w:val="Normal"/>
    <w:link w:val="BodyTextChar"/>
    <w:rsid w:val="00FD37BC"/>
  </w:style>
  <w:style w:type="character" w:styleId="Hyperlink">
    <w:name w:val="Hyperlink"/>
    <w:uiPriority w:val="99"/>
    <w:rsid w:val="00FD37BC"/>
    <w:rPr>
      <w:color w:val="0000FF"/>
      <w:u w:val="single"/>
      <w:lang w:val="en-GB"/>
    </w:rPr>
  </w:style>
  <w:style w:type="character" w:styleId="FollowedHyperlink">
    <w:name w:val="FollowedHyperlink"/>
    <w:semiHidden/>
    <w:rsid w:val="00FD37BC"/>
    <w:rPr>
      <w:color w:val="FF0000"/>
      <w:u w:val="single"/>
    </w:rPr>
  </w:style>
  <w:style w:type="character" w:styleId="CommentReference">
    <w:name w:val="annotation reference"/>
    <w:semiHidden/>
    <w:rsid w:val="00FD37BC"/>
    <w:rPr>
      <w:sz w:val="16"/>
      <w:szCs w:val="16"/>
    </w:rPr>
  </w:style>
  <w:style w:type="paragraph" w:styleId="CommentText">
    <w:name w:val="annotation text"/>
    <w:basedOn w:val="Normal"/>
    <w:semiHidden/>
    <w:rsid w:val="00FD37BC"/>
  </w:style>
  <w:style w:type="paragraph" w:styleId="CommentSubject">
    <w:name w:val="annotation subject"/>
    <w:basedOn w:val="CommentText"/>
    <w:next w:val="CommentText"/>
    <w:semiHidden/>
    <w:rsid w:val="00FD37BC"/>
    <w:rPr>
      <w:b/>
      <w:bCs/>
    </w:rPr>
  </w:style>
  <w:style w:type="character" w:customStyle="1" w:styleId="Heading1Char">
    <w:name w:val="Heading 1 Char"/>
    <w:link w:val="Heading1"/>
    <w:rsid w:val="00FD37B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D37B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D37B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D37B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D37B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D37B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D37B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D37B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D37B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D37BC"/>
    <w:pPr>
      <w:spacing w:after="0"/>
    </w:pPr>
  </w:style>
  <w:style w:type="paragraph" w:customStyle="1" w:styleId="TAL">
    <w:name w:val="TAL"/>
    <w:basedOn w:val="Normal"/>
    <w:rsid w:val="00FD37B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D37BC"/>
    <w:pPr>
      <w:jc w:val="center"/>
    </w:pPr>
  </w:style>
  <w:style w:type="paragraph" w:customStyle="1" w:styleId="TAH">
    <w:name w:val="TAH"/>
    <w:basedOn w:val="TAC"/>
    <w:rsid w:val="00FD37BC"/>
    <w:rPr>
      <w:b/>
    </w:rPr>
  </w:style>
  <w:style w:type="paragraph" w:customStyle="1" w:styleId="TAN">
    <w:name w:val="TAN"/>
    <w:basedOn w:val="TAL"/>
    <w:rsid w:val="00FD37BC"/>
    <w:pPr>
      <w:ind w:left="851" w:hanging="851"/>
    </w:pPr>
  </w:style>
  <w:style w:type="paragraph" w:customStyle="1" w:styleId="TAR">
    <w:name w:val="TAR"/>
    <w:basedOn w:val="TAL"/>
    <w:rsid w:val="00FD37BC"/>
    <w:pPr>
      <w:jc w:val="right"/>
    </w:pPr>
  </w:style>
  <w:style w:type="paragraph" w:customStyle="1" w:styleId="TH">
    <w:name w:val="TH"/>
    <w:basedOn w:val="Normal"/>
    <w:rsid w:val="00FD37B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D37B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D37B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D3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D3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D3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D3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D37BC"/>
  </w:style>
  <w:style w:type="paragraph" w:customStyle="1" w:styleId="ZH">
    <w:name w:val="ZH"/>
    <w:rsid w:val="00FD3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D3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D37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3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D37BC"/>
    <w:pPr>
      <w:framePr w:wrap="notBeside" w:y="16161"/>
    </w:pPr>
  </w:style>
  <w:style w:type="paragraph" w:customStyle="1" w:styleId="FP">
    <w:name w:val="FP"/>
    <w:basedOn w:val="Normal"/>
    <w:rsid w:val="00FD37B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D37B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D37B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D37B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D37BC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34E10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1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NR\UP%20contribution\RAN2%23101bis\R2-180xxxx%20-%20Prioritized%20Random%20Acces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5NUHHDQN7SK2-1476151046-20180</_dlc_DocId>
    <_dlc_DocIdUrl xmlns="f166a696-7b5b-4ccd-9f0c-ffde0cceec81">
      <Url>https://ericsson.sharepoint.com/sites/star/_layouts/15/DocIdRedir.aspx?ID=5NUHHDQN7SK2-1476151046-20180</Url>
      <Description>5NUHHDQN7SK2-1476151046-20180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>Yes</Issue_x0020_in_x0020_OI_x0020_list_x0020__x0028_Y_x002f_N_x0029_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D8C6F-AE1F-4D5A-A4E0-32CBA7182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69A4018-82B7-431A-9BE0-AECF956A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Prioritized Random Access.dotx</Template>
  <TotalTime>1376</TotalTime>
  <Pages>3</Pages>
  <Words>1058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Ericsson; TDoc; 3GPP</cp:keywords>
  <cp:lastModifiedBy>Ericsson</cp:lastModifiedBy>
  <cp:revision>122</cp:revision>
  <cp:lastPrinted>2018-04-03T06:34:00Z</cp:lastPrinted>
  <dcterms:created xsi:type="dcterms:W3CDTF">2018-03-27T13:07:00Z</dcterms:created>
  <dcterms:modified xsi:type="dcterms:W3CDTF">2018-04-05T16:08:00Z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52c04bc7-6f0d-43b2-a39c-ef87efb5b275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